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F7" w:rsidRDefault="000110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110F7" w:rsidRDefault="000110F7">
      <w:pPr>
        <w:pStyle w:val="ConsPlusNormal"/>
        <w:jc w:val="both"/>
        <w:outlineLvl w:val="0"/>
      </w:pPr>
    </w:p>
    <w:p w:rsidR="000110F7" w:rsidRDefault="000110F7">
      <w:pPr>
        <w:pStyle w:val="ConsPlusNormal"/>
        <w:outlineLvl w:val="0"/>
      </w:pPr>
      <w:r>
        <w:t>Зарегистрировано в Минюсте России 15 августа 2017 г. N 47803</w:t>
      </w:r>
    </w:p>
    <w:p w:rsidR="000110F7" w:rsidRDefault="000110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0110F7" w:rsidRDefault="000110F7">
      <w:pPr>
        <w:pStyle w:val="ConsPlusTitle"/>
        <w:jc w:val="both"/>
      </w:pPr>
    </w:p>
    <w:p w:rsidR="000110F7" w:rsidRDefault="000110F7">
      <w:pPr>
        <w:pStyle w:val="ConsPlusTitle"/>
        <w:jc w:val="center"/>
      </w:pPr>
      <w:r>
        <w:t>ПРИКАЗ</w:t>
      </w:r>
    </w:p>
    <w:p w:rsidR="000110F7" w:rsidRDefault="000110F7">
      <w:pPr>
        <w:pStyle w:val="ConsPlusTitle"/>
        <w:jc w:val="center"/>
      </w:pPr>
      <w:r>
        <w:t>от 10 мая 2017 г. N 217</w:t>
      </w:r>
    </w:p>
    <w:p w:rsidR="000110F7" w:rsidRDefault="000110F7">
      <w:pPr>
        <w:pStyle w:val="ConsPlusTitle"/>
        <w:jc w:val="both"/>
      </w:pPr>
    </w:p>
    <w:p w:rsidR="000110F7" w:rsidRDefault="000110F7">
      <w:pPr>
        <w:pStyle w:val="ConsPlusTitle"/>
        <w:jc w:val="center"/>
      </w:pPr>
      <w:r>
        <w:t>ОБ УТВЕРЖДЕНИИ ВЕТЕРИНАРНЫХ ПРАВИЛ</w:t>
      </w:r>
    </w:p>
    <w:p w:rsidR="000110F7" w:rsidRDefault="000110F7">
      <w:pPr>
        <w:pStyle w:val="ConsPlusTitle"/>
        <w:jc w:val="center"/>
      </w:pPr>
      <w:r>
        <w:t>ОСУЩЕСТВЛЕНИЯ ПРОФИЛАКТИЧЕСКИХ, ДИАГНОСТИЧЕСКИХ,</w:t>
      </w:r>
    </w:p>
    <w:p w:rsidR="000110F7" w:rsidRDefault="000110F7">
      <w:pPr>
        <w:pStyle w:val="ConsPlusTitle"/>
        <w:jc w:val="center"/>
      </w:pPr>
      <w:r>
        <w:t>ОГРАНИЧИТЕЛЬНЫХ И ИНЫХ МЕРОПРИЯТИЙ, УСТАНОВЛЕНИЯ</w:t>
      </w:r>
    </w:p>
    <w:p w:rsidR="000110F7" w:rsidRDefault="000110F7">
      <w:pPr>
        <w:pStyle w:val="ConsPlusTitle"/>
        <w:jc w:val="center"/>
      </w:pPr>
      <w:r>
        <w:t>И ОТМЕНЫ КАРАНТИНА И ИНЫХ ОГРАНИЧЕНИЙ, НАПРАВЛЕННЫХ</w:t>
      </w:r>
    </w:p>
    <w:p w:rsidR="000110F7" w:rsidRDefault="000110F7">
      <w:pPr>
        <w:pStyle w:val="ConsPlusTitle"/>
        <w:jc w:val="center"/>
      </w:pPr>
      <w:r>
        <w:t>НА ПРЕДОТВРАЩЕНИЕ РАСПРОСТРАНЕНИЯ И ЛИКВИДАЦИЮ</w:t>
      </w:r>
    </w:p>
    <w:p w:rsidR="000110F7" w:rsidRDefault="000110F7">
      <w:pPr>
        <w:pStyle w:val="ConsPlusTitle"/>
        <w:jc w:val="center"/>
      </w:pPr>
      <w:r>
        <w:t>ОЧАГОВ ИНФЕКЦИОННОЙ АНЕМИИ ЛОШАДЕЙ (ИНАН)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 2005, N 19, ст. 1752; 2006, N 1, ст. 10; N 52, ст. 5498; 2007, N 1, ст. 29; N 30, ст. 3805; 2008, N 24, ст. 2801; 2009, N 1, ст. 17, ст. 21; 2010, N 50, ст. 6614; 2011, N 1, ст. 6; N 30, ст. 4590; 2015, N 29, ст. 4339, ст. 4359, ст. 4369; 2016, N 27, ст. 4160) и </w:t>
      </w:r>
      <w:hyperlink r:id="rId7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2009, N 1, ст. 150; N 3, ст. 378; N 6, ст. 738; N 9, ст. 1119, ст. 1121; N 27, ст. 3364; N 33, ст. 4088; 2010, N 4, ст. 394; N 5, ст. 538; N 16, ст. 1917; N 23, ст. 2833; N 26, ст. 3350; N 31, ст. 4251, 4262; N 32, ст. 4330; N 40, ст. 5068; 2011, N 6, ст. 888; N 7, ст. 983; N 12, ст. 1652; N 14, ст. 1935; N 18, ст. 2649; N 22, ст. 3179; N 36, ст. 5154; 2012, N 28, ст. 3900; N 32, ст. 4561; N 37, ст. 5001; 2013, N 10, ст. 1038; N 29, ст. 3969; N 33, ст. 4386; N 45, ст. 5822; 2014, N 4, ст. 382; N 10, ст. 1035; N 12, ст. 1297; N 28, ст. 4068; 2015, N 2, ст. 491; N 11, ст. 1611, N 26, ст. 3900; N 35, ст. 4981; N 38, ст. 5297; N 47, ст. 6603; 2016, N 2, ст. 325; N 28, ст. 4741; N 33, ст. 5188; N 35, ст. 5349; N 47, ст. 6650; N 49, ст. 6909, ст. 6910), приказываю: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Утвердить прилагаемые </w:t>
      </w:r>
      <w:hyperlink w:anchor="P30" w:history="1">
        <w:r>
          <w:rPr>
            <w:color w:val="0000FF"/>
          </w:rPr>
          <w:t>Ветеринарные правила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инфекционной анемии лошадей (ИНАН).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jc w:val="right"/>
      </w:pPr>
      <w:r>
        <w:lastRenderedPageBreak/>
        <w:t>Министр</w:t>
      </w:r>
    </w:p>
    <w:p w:rsidR="000110F7" w:rsidRDefault="000110F7">
      <w:pPr>
        <w:pStyle w:val="ConsPlusNormal"/>
        <w:jc w:val="right"/>
      </w:pPr>
      <w:r>
        <w:t>А.Н.ТКАЧЕВ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jc w:val="right"/>
        <w:outlineLvl w:val="0"/>
      </w:pPr>
      <w:r>
        <w:t>Утверждены</w:t>
      </w:r>
    </w:p>
    <w:p w:rsidR="000110F7" w:rsidRDefault="000110F7">
      <w:pPr>
        <w:pStyle w:val="ConsPlusNormal"/>
        <w:jc w:val="right"/>
      </w:pPr>
      <w:r>
        <w:t>приказом Минсельхоза России</w:t>
      </w:r>
    </w:p>
    <w:p w:rsidR="000110F7" w:rsidRDefault="000110F7">
      <w:pPr>
        <w:pStyle w:val="ConsPlusNormal"/>
        <w:jc w:val="right"/>
      </w:pPr>
      <w:r>
        <w:t>от 10 мая 2017 г. N 217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Title"/>
        <w:jc w:val="center"/>
      </w:pPr>
      <w:bookmarkStart w:id="0" w:name="P30"/>
      <w:bookmarkEnd w:id="0"/>
      <w:r>
        <w:t>ВЕТЕРИНАРНЫЕ ПРАВИЛА</w:t>
      </w:r>
    </w:p>
    <w:p w:rsidR="000110F7" w:rsidRDefault="000110F7">
      <w:pPr>
        <w:pStyle w:val="ConsPlusTitle"/>
        <w:jc w:val="center"/>
      </w:pPr>
      <w:r>
        <w:t>ОСУЩЕСТВЛЕНИЯ ПРОФИЛАКТИЧЕСКИХ, ДИАГНОСТИЧЕСКИХ,</w:t>
      </w:r>
    </w:p>
    <w:p w:rsidR="000110F7" w:rsidRDefault="000110F7">
      <w:pPr>
        <w:pStyle w:val="ConsPlusTitle"/>
        <w:jc w:val="center"/>
      </w:pPr>
      <w:r>
        <w:t>ОГРАНИЧИТЕЛЬНЫХ И ИНЫХ МЕРОПРИЯТИЙ, УСТАНОВЛЕНИЯ</w:t>
      </w:r>
    </w:p>
    <w:p w:rsidR="000110F7" w:rsidRDefault="000110F7">
      <w:pPr>
        <w:pStyle w:val="ConsPlusTitle"/>
        <w:jc w:val="center"/>
      </w:pPr>
      <w:r>
        <w:t>И ОТМЕНЫ КАРАНТИНА И ИНЫХ ОГРАНИЧЕНИЙ, НАПРАВЛЕННЫХ</w:t>
      </w:r>
    </w:p>
    <w:p w:rsidR="000110F7" w:rsidRDefault="000110F7">
      <w:pPr>
        <w:pStyle w:val="ConsPlusTitle"/>
        <w:jc w:val="center"/>
      </w:pPr>
      <w:r>
        <w:t>НА ПРЕДОТВРАЩЕНИЕ РАСПРОСТРАНЕНИЯ И ЛИКВИДАЦИЮ</w:t>
      </w:r>
    </w:p>
    <w:p w:rsidR="000110F7" w:rsidRDefault="000110F7">
      <w:pPr>
        <w:pStyle w:val="ConsPlusTitle"/>
        <w:jc w:val="center"/>
      </w:pPr>
      <w:r>
        <w:t>ОЧАГОВ ИНФЕКЦИОННОЙ АНЕМИИ ЛОШАДЕЙ (ИНАН)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Title"/>
        <w:jc w:val="center"/>
        <w:outlineLvl w:val="1"/>
      </w:pPr>
      <w:r>
        <w:t>I. Область применения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ind w:firstLine="540"/>
        <w:jc w:val="both"/>
      </w:pPr>
      <w:r>
        <w:t>1. 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инфекционной анемии лошадей (ИНАН) (далее - Правила)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инфекционной анемии лошадей.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Правилами устанавливаются обязательные требования к организации и проведению мероприятий по ликвидации инфекционной анемии лошадей, предотвращению ее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Title"/>
        <w:jc w:val="center"/>
        <w:outlineLvl w:val="1"/>
      </w:pPr>
      <w:r>
        <w:t>II. Общая характеристика инфекционной анемии лошадей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ind w:firstLine="540"/>
        <w:jc w:val="both"/>
      </w:pPr>
      <w:bookmarkStart w:id="1" w:name="P44"/>
      <w:bookmarkEnd w:id="1"/>
      <w:r>
        <w:t>2. Инфекционная анемия лошадей (далее - ИНАН) - вирусная болезнь лошадей и других однокопытных животных (далее - восприимчивые животные), характеризующаяся сверхострым, острым, подострым, хроническим и латентным течением.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Сверхострое течение ИНАН характеризуется лихорадкой, угнетением, сердечной слабостью, учащенным дыханием, явлениями геморрагического энтерита, параличом задних конечностей. Болезнь длится от нескольких часов до 1 - 2 дней и заканчивается гибелью восприимчивого животного.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Острое течение продолжается от 3 до 15 дней и заканчивается гибелью восприимчивого животного или переходит в подострое течение.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Подострое течение характеризуется лихорадкой со стадиями ремиссии и длится от 2 до 3 месяцев.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Хроническое течение болезни характеризуется непродолжительными (1 - 3 дня) подъемами температуры тела до 40 - 41 °С, быстрой утомляемостью, одышкой, потливостью, дрожанием мышц.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Латентная форма протекает без видимых симптомов болезни. Восприимчивые животные, больные ИНАН в любой форме, остаются пожизненными вирусоносителями.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При вскрытии трупов павших от ИНАН восприимчивых животных наблюдаются геморрагический диатез, набухание лимфоузлов, резкое увеличение и кровенаполнение селезенки, перерождение миокарда, бледность конъюнктивы и слизистой оболочки носа и рта.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Инкубационный период составляет от 7 дней до 3 месяцев.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3. Возбудитель болезни относится к семейству Retroviridae, подсемейству Orthoretrovirinae, роду Lentivirus (далее - возбудитель).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Возбудитель устойчив к физико-химическим воздействиям. В моче, навозе возбудитель сохраняется до 2,5 месяцев, в контаминированных возбудителем кормах - до 9 месяцев.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4. Источником возбудителя являются больные восприимчивые животные.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5. Возбудитель в естественных условиях распространяется кровососущими насекомыми. Возможна передача возбудителя при гемотрансфузиях, прививках, а также алиментарно.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Title"/>
        <w:jc w:val="center"/>
        <w:outlineLvl w:val="1"/>
      </w:pPr>
      <w:r>
        <w:t>III. Профилактические мероприятия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ind w:firstLine="540"/>
        <w:jc w:val="both"/>
      </w:pPr>
      <w:r>
        <w:t>6. В целях предотвращения возникновения и распространения ИНАН физические и юридические лица, являющиеся собственниками (владельцами) восприимчивых животных (далее - владельцы восприимчивых животных), обязаны: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не допускать загрязнения окружающей среды отходами животноводства;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госветслужбы), восприимчивых животных для осмотра;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 течение 24 часов извещать специалистов госветслужбы о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до прибытия специалистов госветслужбы принимать меры по изоляции подозреваемых в заболевании восприимчивых животных, а также иных животных, находившихся в одном помещении с подозреваемыми в заболевании восприимчивыми животными, которые могли контактировать с ними, обеспечить изоляцию трупов павших восприимчивых животных в том же помещении, в котором они находились;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в учреждениях и организациях и их обособленных подразделениях, в которых содержатся восприимчивые животные (далее - хозяйства), противоэпизоотических и других мероприятий, предусмотренных Правилами;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ИНАН в соответствии с </w:t>
      </w:r>
      <w:hyperlink r:id="rId8" w:history="1">
        <w:r>
          <w:rPr>
            <w:color w:val="0000FF"/>
          </w:rPr>
          <w:t>Ветеринарными 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7. В хозяйствах ежегодно проводятся обследования поголовья восприимчивых животных на ИНАН методом диффузной преципитации (далее - РДП) за исключением восприимчивых животных в возрасте до 6 месяцев. Исследованию также подлежат восприимчивые животные (за исключением восприимчивых животных в возрасте до 6 месяцев) при вывозе из хозяйств за пределы района (города), субъекта Российской Федерации не более чем за 30 дней до отправки, для спортивных лошадей - не более чем за 90 дней до отправки.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Title"/>
        <w:jc w:val="center"/>
        <w:outlineLvl w:val="1"/>
      </w:pPr>
      <w:r>
        <w:t>IV. Мероприятия при подозрении на ИНАН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ind w:firstLine="540"/>
        <w:jc w:val="both"/>
      </w:pPr>
      <w:r>
        <w:t>8. Основаниями для подозрения на ИНАН являются: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наличие у восприимчивых животных клинических признаков, характерных для ИНАН, перечисленных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Правил;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выявление ИНАН в хозяйстве, из которого ввезены восприимчивые животные и корма для них, в течение последних 3 месяцев после осуществления их ввоза;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выявление при вскрытии трупов павших восприимчивых животных патологоанатомических изменений, характерных для ИНАН;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искусственное осеменение самок восприимчивых животных спермой, полученной в хозяйстве, в котором выявлена ИНАН.</w:t>
      </w:r>
    </w:p>
    <w:p w:rsidR="000110F7" w:rsidRDefault="000110F7">
      <w:pPr>
        <w:pStyle w:val="ConsPlusNormal"/>
        <w:spacing w:before="280"/>
        <w:ind w:firstLine="540"/>
        <w:jc w:val="both"/>
      </w:pPr>
      <w:bookmarkStart w:id="2" w:name="P75"/>
      <w:bookmarkEnd w:id="2"/>
      <w:r>
        <w:t>9. При наличии оснований для подозрения на ИНАН владельцы восприимчивых животных обязаны: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 течение 24 часов сообщить любым доступным способом о подозрении на ИНАН должностному лицу органа исполнительной власти субъекта Российской Федерации, на территории которого содержатся восприимчивые животные, осуществляющего переданные полномочия в области ветеринарии, или подведомственного ему учреждения;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содействовать специалистам госветслужбы в проведении отбора проб биологического материала каждого восприимчивого животного (за исключением восприимчивых животных в возрасте до 6 месяцев) и направлении их в лабораторию (испытательный центр) органов и учреждений,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ИНАН (далее - лаборатория);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предоставить специалисту госветслужбы сведения о численности имеющихся (имевшихся) в хозяйстве восприимчивых животных с указанием количества павших восприимчивых животных за последние 30 дней;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обеспечить дезинфекцию транспорта при выезде с территории хозяйства.</w:t>
      </w:r>
    </w:p>
    <w:p w:rsidR="000110F7" w:rsidRDefault="000110F7">
      <w:pPr>
        <w:pStyle w:val="ConsPlusNormal"/>
        <w:spacing w:before="280"/>
        <w:ind w:firstLine="540"/>
        <w:jc w:val="both"/>
      </w:pPr>
      <w:bookmarkStart w:id="3" w:name="P80"/>
      <w:bookmarkEnd w:id="3"/>
      <w:r>
        <w:t>10. До получения результатов диагностических исследований на ИНАН владельцы восприимчивых животных обязаны: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прекратить убой и реализацию восприимчивых животных и продуктов их убоя;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прекратить все передвижения и перегруппировки восприимчивых животных;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прекратить иммунизацию и получение крови от лошадей - продуцентов, а также </w:t>
      </w:r>
      <w:r>
        <w:lastRenderedPageBreak/>
        <w:t>реализацию полученных от них сывороточных препаратов на предприятиях биологической промышленности;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запретить посещение хозяйств физическими лицами, кроме персонала, обслуживающего восприимчивых животных, и специалистов госветслужбы;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проводить обработку восприимчивых животных инсектицидами и репеллентами согласно инструкциям по применению.</w:t>
      </w:r>
    </w:p>
    <w:p w:rsidR="000110F7" w:rsidRDefault="000110F7">
      <w:pPr>
        <w:pStyle w:val="ConsPlusNormal"/>
        <w:spacing w:before="280"/>
        <w:ind w:firstLine="540"/>
        <w:jc w:val="both"/>
      </w:pPr>
      <w:bookmarkStart w:id="4" w:name="P86"/>
      <w:bookmarkEnd w:id="4"/>
      <w:r>
        <w:t>11. При возникновении подозрения на ИНАН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 течение 24 часов должны сообщить любым доступным способом о подозрении на ИНАН должностному лицу органа исполнительной власти субъекта Российской Федерации, на территории которого расположен соответствующий объект, осуществляющего переданные полномочия в области ветеринарии, или подведомственного ему учреждения;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должны осуществлять отбор проб биологического материала каждого восприимчивого животного (за исключением восприимчивых животных в возрасте до 6 месяцев) и направлять эти пробы в лабораторию.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В случае невозможности осуществления отбора проб должностными лицами ветеринарных (ветеринарно-санитарных) служб органов, указанных в настоящем пункте, должностные лица указанных органов должны оказывать содействие иным </w:t>
      </w:r>
      <w:r>
        <w:lastRenderedPageBreak/>
        <w:t>специалистам госветслужбы в проведении отбора проб биологического материала и направлении этих проб в лабораторию.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12. При лабораторном подтверждении ИНАН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Федерации, на территории которого расположен соответствующий объект, осуществляющего переданные полномочия в области ветеринарии, или подведомственного ему учреждения и чрезвычайной противоэпизоотической комиссией соответствующего субъекта Российской Федерации по вопросам осуществления на подведомственных объектах действий, предусмотренных в </w:t>
      </w:r>
      <w:hyperlink w:anchor="P80" w:history="1">
        <w:r>
          <w:rPr>
            <w:color w:val="0000FF"/>
          </w:rPr>
          <w:t>пунктах 10</w:t>
        </w:r>
      </w:hyperlink>
      <w:r>
        <w:t xml:space="preserve">, </w:t>
      </w:r>
      <w:hyperlink w:anchor="P86" w:history="1">
        <w:r>
          <w:rPr>
            <w:color w:val="0000FF"/>
          </w:rPr>
          <w:t>11</w:t>
        </w:r>
      </w:hyperlink>
      <w:r>
        <w:t xml:space="preserve">, </w:t>
      </w:r>
      <w:hyperlink w:anchor="P106" w:history="1">
        <w:r>
          <w:rPr>
            <w:color w:val="0000FF"/>
          </w:rPr>
          <w:t>17</w:t>
        </w:r>
      </w:hyperlink>
      <w:r>
        <w:t xml:space="preserve">, </w:t>
      </w:r>
      <w:hyperlink w:anchor="P124" w:history="1">
        <w:r>
          <w:rPr>
            <w:color w:val="0000FF"/>
          </w:rPr>
          <w:t>24</w:t>
        </w:r>
      </w:hyperlink>
      <w:r>
        <w:t xml:space="preserve">, </w:t>
      </w:r>
      <w:hyperlink w:anchor="P134" w:history="1">
        <w:r>
          <w:rPr>
            <w:color w:val="0000FF"/>
          </w:rPr>
          <w:t>27</w:t>
        </w:r>
      </w:hyperlink>
      <w:r>
        <w:t xml:space="preserve">, </w:t>
      </w:r>
      <w:hyperlink w:anchor="P171" w:history="1">
        <w:r>
          <w:rPr>
            <w:color w:val="0000FF"/>
          </w:rPr>
          <w:t>38</w:t>
        </w:r>
      </w:hyperlink>
      <w:r>
        <w:t xml:space="preserve">, </w:t>
      </w:r>
      <w:hyperlink w:anchor="P172" w:history="1">
        <w:r>
          <w:rPr>
            <w:color w:val="0000FF"/>
          </w:rPr>
          <w:t>39</w:t>
        </w:r>
      </w:hyperlink>
      <w:r>
        <w:t xml:space="preserve"> Правил.</w:t>
      </w:r>
    </w:p>
    <w:p w:rsidR="000110F7" w:rsidRDefault="000110F7">
      <w:pPr>
        <w:pStyle w:val="ConsPlusNormal"/>
        <w:spacing w:before="280"/>
        <w:ind w:firstLine="540"/>
        <w:jc w:val="both"/>
      </w:pPr>
      <w:bookmarkStart w:id="5" w:name="P91"/>
      <w:bookmarkEnd w:id="5"/>
      <w:r>
        <w:t>13.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ИНАН, в течение 24 часов должен обеспечить направление в хозяйство, в котором владельцы восприимчивых животных осуществляют их содержание (далее - предполагаемый эпизоотический очаг) специалистов госветслужбы для: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осмотра восприимчивых животных;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определения вероятных источников, путей и предположительного времени заноса возбудителя;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определения границ предполагаемого эпизоотического очага и возможных путей распространения ИНАН, в том числе с реализованными (вывезенными) восприимчивыми животными и (или) полученной от них продукцией животноводства в течение не менее 30 дней до получения информации о подозрении на ИНАН;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отбора проб биологического материала каждого восприимчивого животного (за исключением восприимчивых животных в возрасте до 6 месяцев) и направления указанных проб в лабораторию.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14. Должностное лицо органа исполнительной власти субъекта Российской Федерации, осуществляющего переданные полномочия в области ветеринарии, в течение 24 часов после получения информации, указанной в </w:t>
      </w:r>
      <w:hyperlink w:anchor="P75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86" w:history="1">
        <w:r>
          <w:rPr>
            <w:color w:val="0000FF"/>
          </w:rPr>
          <w:t>11</w:t>
        </w:r>
      </w:hyperlink>
      <w:r>
        <w:t xml:space="preserve"> Правил, должно сообщить о подозрении на ИНАН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территории иных субъектов Российской Федерации должен сообщить руководителям органов исполнительной власти указанных субъектов Российской Федерации, </w:t>
      </w:r>
      <w:r>
        <w:lastRenderedPageBreak/>
        <w:t>осуществляющих переданные полномочия в области ветеринарии.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15. Должностное лицо учреждения, подведомственного органу исполнительной власти субъекта Российской Федерации, осуществляющему переданные полномочия в области ветеринарии, в течение 24 часов после получения информации, указанной в </w:t>
      </w:r>
      <w:hyperlink w:anchor="P75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86" w:history="1">
        <w:r>
          <w:rPr>
            <w:color w:val="0000FF"/>
          </w:rPr>
          <w:t>11</w:t>
        </w:r>
      </w:hyperlink>
      <w:r>
        <w:t xml:space="preserve"> Правил, должно проинформировать о подозрении на ИНАН руководителя органа местного самоуправления муниципального образования, на территории которого располагается предполагаемый эпизоотический очаг.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16.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подведомственного ему учреждения: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любым доступным способом должно проинформировать население муниципального образования, на территории которого располагается предполагаемый эпизоотический очаг, о его возникновении, и владельцев восприимчивых животных о требованиях Правил;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должно определить: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количество восприимчивых животных в хозяйствах, расположенных на территории муниципального образования;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места и порядок уничтожения трупов восприимчивых животных на территории муниципального образования.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Title"/>
        <w:jc w:val="center"/>
        <w:outlineLvl w:val="1"/>
      </w:pPr>
      <w:r>
        <w:t>V. Диагностические мероприятия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ind w:firstLine="540"/>
        <w:jc w:val="both"/>
      </w:pPr>
      <w:bookmarkStart w:id="6" w:name="P106"/>
      <w:bookmarkEnd w:id="6"/>
      <w:r>
        <w:t xml:space="preserve">17. При возникновении подозрения на ИНАН специалистами госветслужбы должен проводиться отбор проб в порядке, установленном </w:t>
      </w:r>
      <w:hyperlink w:anchor="P75" w:history="1">
        <w:r>
          <w:rPr>
            <w:color w:val="0000FF"/>
          </w:rPr>
          <w:t>пунктами 9</w:t>
        </w:r>
      </w:hyperlink>
      <w:r>
        <w:t xml:space="preserve">, </w:t>
      </w:r>
      <w:hyperlink w:anchor="P86" w:history="1">
        <w:r>
          <w:rPr>
            <w:color w:val="0000FF"/>
          </w:rPr>
          <w:t>11</w:t>
        </w:r>
      </w:hyperlink>
      <w:r>
        <w:t xml:space="preserve"> и </w:t>
      </w:r>
      <w:hyperlink w:anchor="P91" w:history="1">
        <w:r>
          <w:rPr>
            <w:color w:val="0000FF"/>
          </w:rPr>
          <w:t>13</w:t>
        </w:r>
      </w:hyperlink>
      <w:r>
        <w:t xml:space="preserve"> Правил и направление их в лабораторию.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18. Отбор проб крови для проведения серологических исследований на ИНАН от восприимчивых животных осуществляется в объеме 5 - 6 мл.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Упаковка биологического материала и его транспортирование должны обеспечивать сохранность материала и его пригодность для исследований в течение срока транспортировки от момента отбора до места исследования (пробы сыворотки крови охлаждаются, а на период транспортирования помещаются в термос со льдом или охладителем).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Утечка (рассеивание) материала во внешнюю среду не допускается.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Контейнеры, пакеты, емкости с биологическим материалом и сопроводительным письмом упаковываются и опечатываются.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lastRenderedPageBreak/>
        <w:t>В сопроводительном письме должны указываться дата, время отбора проб, адрес места отбора проб, их перечень, основания для подозрения на ИНАН, адрес и контактные телефоны специалиста госветслужбы, осуществившего отбор проб.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Пробы биологического материала должны доставляться в лабораторию специалистом госветслужбы. Запрещается пересылать пробы по почте или любым иным способом.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19. Диагноз считается установленным, если получен положительный результат методом РДП.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20. Руководитель лаборатории в течение 12 часов после получения результатов лабораторных исследований в письменной форме должен проинформировать о полученных результатах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госветслужбы, направившего биологический материал на исследования.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 случае установления диагноза руководитель лаборатории в течение 12 часов после получения результатов лабораторных исследований должен в письменной форме проинформировать также федеральный орган исполнительной власти в области нормативно-правового регулирования в ветеринарии.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21. 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должен направить в письменной форме информацию о возникновении ИНАН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Федерации, в федеральный орган исполнительной власти в области нормативно-правового регулирования в области ветеринарии, федеральный орган исполнительной власти в области ветеринарного надзора,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22. В случае если в результате проведенных лабораторных исследований диагноз не был установлен, руководитель органа исполнительной власти субъекта Российской Федерации, осуществляющий переданные полномочия в области ветеринарии, в течение 24 часов должен проинформировать об этом федеральный орган исполнительной власти в области нормативно-правового регулирования в ветеринарии, федеральный орган исполнительной власти в области ветеринарного надзора, руководителя высшего исполнительного органа государственной власти субъекта Российской Федерации,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</w:t>
      </w:r>
      <w:r>
        <w:lastRenderedPageBreak/>
        <w:t>сфере государственной охраны и в области обеспечения безопасности.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23.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подведомственного ему учреждения должно проинформировать о неустановлении диагноза владельцев восприимчивых животных органы местного самоуправления муниципального образования, на территории которого располагался предполагаемый эпизоотический очаг, в течение 24 часов с момента получения соответствующей информации.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Title"/>
        <w:jc w:val="center"/>
        <w:outlineLvl w:val="1"/>
      </w:pPr>
      <w:r>
        <w:t>VI. Установление карантина, ограничительные и иные</w:t>
      </w:r>
    </w:p>
    <w:p w:rsidR="000110F7" w:rsidRDefault="000110F7">
      <w:pPr>
        <w:pStyle w:val="ConsPlusTitle"/>
        <w:jc w:val="center"/>
      </w:pPr>
      <w:r>
        <w:t>мероприятия, направленные на ликвидацию очагов ИНАН,</w:t>
      </w:r>
    </w:p>
    <w:p w:rsidR="000110F7" w:rsidRDefault="000110F7">
      <w:pPr>
        <w:pStyle w:val="ConsPlusTitle"/>
        <w:jc w:val="center"/>
      </w:pPr>
      <w:r>
        <w:t>а также на предотвращение распространения ИНАН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ind w:firstLine="540"/>
        <w:jc w:val="both"/>
      </w:pPr>
      <w:bookmarkStart w:id="7" w:name="P124"/>
      <w:bookmarkEnd w:id="7"/>
      <w:r>
        <w:t>24.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в течение 24 часов с момента установления диагноза должен: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направить на рассмотрение высшему должностному лицу субъекта Российской Федерации представление об установлении ограничительных мероприятий (карантина);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 случае установления диагноза у восприимчивых животных, содержащихся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копию представления направить также должностным лицам указанных органов или подведомственных им учреждений;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инициировать проведение заседания чрезвычайной противоэпизоотической комиссии соответствующего субъекта Российской Федерации;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разработать проект акта об установлении ограничительных мероприятий (карантина) с соответствующим перечнем ограничений и направить их на рассмотрение высшему должностному лицу субъекта Российской Федерации;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разработать и утвердить план мероприятий по ликвидации очагов ИНАН и предотвращения распространения возбудителя и направить проекты указанных документов на рассмотрение высшему должностному лицу субъекта Российской Федерации.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lastRenderedPageBreak/>
        <w:t>25.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Федерации, осуществляющего переданные полномочия в области ветеринарии,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Решение об установлении ограничительных мероприятий (карантина) может быть также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26. В решении об установлении ограничительных мероприятий (карантина) должны быть определены хозяйство, где содержатся больные ИНАН восприимчивые животные (далее - эпизоотический очаг), населенный пункт, на территории которого установлен эпизоотический очаг (далее - неблагополучный пункт) и указан перечень вводимых ограничительных мероприятий, а также срок, на который устанавливаются ограничительные мероприятия.</w:t>
      </w:r>
    </w:p>
    <w:p w:rsidR="000110F7" w:rsidRDefault="000110F7">
      <w:pPr>
        <w:pStyle w:val="ConsPlusNormal"/>
        <w:spacing w:before="280"/>
        <w:ind w:firstLine="540"/>
        <w:jc w:val="both"/>
      </w:pPr>
      <w:bookmarkStart w:id="8" w:name="P134"/>
      <w:bookmarkEnd w:id="8"/>
      <w:r>
        <w:t>27. Должностное лицо учреждения, подведомственного органу исполнительной власти субъекта Российской Федерации, осуществляющего переданные полномочия в области ветеринарии, должно проинформировать население и орган местного самоуправления муниципального образования о возникновении эпизоотического очага.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28. Решением об установлении ограничительных мероприятий (карантина) вводятся ограничительные мероприятия в эпизоотическом очаге и неблагополучном пункте.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29. В эпизоотическом очаге: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запрещается: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ввод (ввоз) на территорию хозяйства и вывод (вывоз) за его пределы восприимчивых животных;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перемещение и перегруппировка восприимчивых животных;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госветслужбы и привлеченного персонала для ликвидации эпизоотического очага, лиц, проживающих и (или) временно пребывающих на территории, определенной эпизоотическим очагом;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убой восприимчивых животных, реализация восприимчивых животных и продуктов их убоя;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lastRenderedPageBreak/>
        <w:t>вывоз кормов, с которыми могли иметь контакт больные восприимчивые животные;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проведение случки и искусственного осеменения восприимчивых животных;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вывоз молока и спермы, полученных от восприимчивых животных;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изоляция больных и подозрительных по заболеванию восприимчивых животных;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осмотр, термометрия всего поголовья восприимчивых животных и исследование на ИНАН методом РДП (за исключением восприимчивых животных в возрасте до 6 месяцев);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направление на убой больных восприимчивых животных на предприятия по убою и переработке животных или оборудованные для этих целей убойные пункты;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оборудование дезинфекционных ковриков на входе (выходе) и дезинфекционных барьеров на въезде (выезде) на территорию (с территории) эпизоотического очага;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дезинфекционная обработка любых транспортных средств при их выезде с территории эпизоотического очага. Для дезинфекции транспортных средств должны применяться 1,5%-ный формальдегид, 3%-ный фоспар или парасод, 1,5%-ный параформ, приготовленный на 0,5%-ном растворе едкого натра, 5%-ный хлорамин и другие дезинфицирующие растворы с высокой вирулицидной активностью в отношении возбудителя (согласно инструкции по применению);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уничтожение молока и спермы, полученных от больных восприимчивых животных;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обработка восприимчивых животных репеллентами.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30. Убой больных восприимчивых животных с клиническими признаками ИНАН должен осуществляться бескровным методом. Продукты убоя, полученные от больных восприимчивых животных с клиническими признаками ИНАН (кроме шкур, конского волоса), а также продукты убоя, полученные от больных восприимчивых животных без проявления клинических признаков ИНАН (кроме мяса, шкур, конского волоса) должны направляться на утилизацию в соответствии с Ветеринарно-санитарными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сбора, утилизации и уничтожения биологических отходов, утвержденными Минсельхозпродом России от 4 декабря 1995 г. N 13-7-2/469 (зарегистрирован Минюстом России 5 января 1996 г., регистрационный N 1005), с изменениями, внесенными приказом Минсельхоза России от 16 августа 2007 г. N 400 (зарегистрирован Минюстом России 14 сентября </w:t>
      </w:r>
      <w:r>
        <w:lastRenderedPageBreak/>
        <w:t>2007 г., регистрационный N 10132).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31. Шкуры, полученные от больных восприимчивых животных с клиническими признаками ИНАН, подвергаются дезинфекции. Конский волос используется без ограничений.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32. Потомство, полученное от положительно реагирующих на ИНАН восприимчивых животных, исследуется в 6-месячном возрасте методом РДП двукратно с интервалом в 30 дней. При отрицательных результатах двукратного исследования потомство признается здоровым. Потомство восприимчивых животных, реагирующих положительно, подлежит убою.</w:t>
      </w:r>
    </w:p>
    <w:p w:rsidR="000110F7" w:rsidRDefault="000110F7">
      <w:pPr>
        <w:pStyle w:val="ConsPlusNormal"/>
        <w:spacing w:before="280"/>
        <w:ind w:firstLine="540"/>
        <w:jc w:val="both"/>
      </w:pPr>
      <w:bookmarkStart w:id="9" w:name="P156"/>
      <w:bookmarkEnd w:id="9"/>
      <w:r>
        <w:t>33. Дезинфекции в эпизоотическом очаге подлежат территории хозяйств, помещения по содержанию восприимчивых животных, транспортные средства, используемые для перевозки восприимчивых животных и другие объекты, с которыми контактировали больные восприимчивые животные.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Дезинфекция помещений и других мест, где содержались больные восприимчивые животные, проводится в три этапа: первый - сразу после изоляции больных восприимчивых животных, второй - после проведения механической очистки, третий - перед отменой карантина.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Для дезинфекции должны применяться 4%-ный горячий едкий натр, 3%-ная хлорная известь, 3%-ный нейтральный гипохлорит кальция, 1%-ный глутаровый альдегид, 5%-ный однохлористый йод, 2%-ные формалин (параформальдегид), хлорамин из расчета 0,3 - 0,5 дм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2</w:t>
      </w:r>
      <w:r>
        <w:t xml:space="preserve"> и другие дезинфицирующие растворы с высокой вирулицидной активностью в отношении возбудителя (согласно инструкции по применению).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34. Владельцы восприимчивых животных при установлении на территории их хозяйств эпизоотического очага обязаны: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предоставлять специалистам госветслужбы сведения о численности восприимчивых животных с указанием количества павших восприимчивых животных за последние 30 дней до принятия решения об установлении ограничительных мероприятий (карантина), а также сведения о реализации живых восприимчивых животных и полученной от них продукции в течение 30 дней до принятия решения об установлении ограничительных мероприятий (карантина);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обеспечивать проведение мероприятий по дезинфекции территории хозяйств и других объектов от возбудителя в соответствии с </w:t>
      </w:r>
      <w:hyperlink w:anchor="P156" w:history="1">
        <w:r>
          <w:rPr>
            <w:color w:val="0000FF"/>
          </w:rPr>
          <w:t>пунктом 33</w:t>
        </w:r>
      </w:hyperlink>
      <w:r>
        <w:t xml:space="preserve"> Правил.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35. Орган исполнительной власти субъекта Российской Федерации, осуществляющий полномочия в области ветеринарии, должен организовать на территории, прилегающей к эпизоотическому очагу, выставление на въезде в эпизоотический очаг необходимого количества круглосуточных контрольно-</w:t>
      </w:r>
      <w:r>
        <w:lastRenderedPageBreak/>
        <w:t>пропускных постов, оборудованных дезинфекционными барьерами, пароформалиновыми камерами для обработки одежды и дезинфекционными установками, с круглосуточным дежурством.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36. В неблагополучном пункте запрещается: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ввод (ввоз) на территорию неблагополучного пункта, вывод (вывоз) за его пределы восприимчивых животных (за исключением вывоза восприимчивых животных на убой на предприятия по убою и переработке животных или оборудованные для этих целей убойные пункты);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реализация восприимчивых животных;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проведение сельскохозяйственных ярмарок, выставок (аукционов) и других мероприятий, связанных с передвижением, перемещением и скоплением восприимчивых животных.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37. В неблагополучном пункте необходимо осуществлять обработку восприимчивых животных репеллентами.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Title"/>
        <w:jc w:val="center"/>
        <w:outlineLvl w:val="1"/>
      </w:pPr>
      <w:r>
        <w:t>VII. Отмена карантина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ind w:firstLine="540"/>
        <w:jc w:val="both"/>
      </w:pPr>
      <w:bookmarkStart w:id="10" w:name="P171"/>
      <w:bookmarkEnd w:id="10"/>
      <w:r>
        <w:t>38. Отмена карантина осуществляется после убоя больных восприимчивых животных и получения двукратных с интервалом в 30 дней отрицательных результатов исследований методом РДП остального поголовья восприимчивых животных в эпизоотическом очаге и проведения других мероприятий, предусмотренных Правилами.</w:t>
      </w:r>
    </w:p>
    <w:p w:rsidR="000110F7" w:rsidRDefault="000110F7">
      <w:pPr>
        <w:pStyle w:val="ConsPlusNormal"/>
        <w:spacing w:before="280"/>
        <w:ind w:firstLine="540"/>
        <w:jc w:val="both"/>
      </w:pPr>
      <w:bookmarkStart w:id="11" w:name="P172"/>
      <w:bookmarkEnd w:id="11"/>
      <w:r>
        <w:t>39.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учреждения, подведомственного органу исполнительной власти субъекта Российской Федерации в области ветеринарии, заключения о выполнении мероприятий, предусмотренных Правилами, должен направить в течение 24 часов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>Руководитель высшего исполнительного органа государственной власти субъекта Российской Федерации в течение дня должен принять решение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</w:p>
    <w:p w:rsidR="000110F7" w:rsidRDefault="000110F7">
      <w:pPr>
        <w:pStyle w:val="ConsPlusNormal"/>
        <w:spacing w:before="280"/>
        <w:ind w:firstLine="540"/>
        <w:jc w:val="both"/>
      </w:pPr>
      <w:r>
        <w:t xml:space="preserve">Решение об отмене ограничительных мероприятий (карантина) на территории субъекта Российской Федерации, где был зарегистрирован эпизоотический очаг, принимает руководитель органа исполнительной власти субъекта Российской </w:t>
      </w:r>
      <w:r>
        <w:lastRenderedPageBreak/>
        <w:t>Федерации, осуществляющего переданные полномочия в области ветеринарии в случае принятия им решения об установлении ограничительных мероприятий (карантина).</w:t>
      </w: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jc w:val="both"/>
      </w:pPr>
    </w:p>
    <w:p w:rsidR="000110F7" w:rsidRDefault="000110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12" w:name="_GoBack"/>
      <w:bookmarkEnd w:id="12"/>
    </w:p>
    <w:sectPr w:rsidR="00E96D80" w:rsidSect="007E353D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F7"/>
    <w:rsid w:val="000110F7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0F7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110F7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110F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10F7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0110F7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0110F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1941270846102AEAA0C3A027FB582B855CB7FE320132463B8401A9B8313B5FF7781A1CF9800E996Cb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1941270846102AEAA0C3A027FB582B8755B7F4330A32463B8401A9B8313B5FF7781A1CF9800E9D6Cb8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1941270846102AEAA0C3A027FB582B8655B2F13C0D32463B8401A9B8313B5FF7781A1CF9800F906Cb3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1941270846102AEAA0C3A027FB582B8354B2F235026F4C33DD0DABBF3E6448F031161DF9800E69b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4902</Words>
  <Characters>27946</Characters>
  <Application>Microsoft Office Word</Application>
  <DocSecurity>0</DocSecurity>
  <Lines>232</Lines>
  <Paragraphs>65</Paragraphs>
  <ScaleCrop>false</ScaleCrop>
  <Company/>
  <LinksUpToDate>false</LinksUpToDate>
  <CharactersWithSpaces>32783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2018-09-12T13:27:00Z</dcterms:created>
  <dcterms:modified xsi:type="dcterms:W3CDTF">2018-09-12T13:28:00Z</dcterms:modified>
</cp:coreProperties>
</file>