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A39F3">
      <w:pPr>
        <w:widowControl/>
        <w:tabs>
          <w:tab w:val="left" w:pos="8325"/>
        </w:tabs>
        <w:jc w:val="right"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>Проект</w:t>
      </w:r>
    </w:p>
    <w:p w14:paraId="786E0268">
      <w:pPr>
        <w:widowControl/>
        <w:jc w:val="center"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</w:p>
    <w:p w14:paraId="2F5F3589">
      <w:pPr>
        <w:widowControl/>
        <w:spacing w:line="256" w:lineRule="auto"/>
        <w:jc w:val="center"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>ПРАВИТЕЛЬСТВО РЕСПУБЛИКИ ТЫВА</w:t>
      </w:r>
    </w:p>
    <w:p w14:paraId="72959605">
      <w:pPr>
        <w:widowControl/>
        <w:spacing w:line="256" w:lineRule="auto"/>
        <w:jc w:val="center"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>ПОСТАНОВЛЕНИЕ</w:t>
      </w:r>
    </w:p>
    <w:p w14:paraId="6FA92211">
      <w:pPr>
        <w:widowControl/>
        <w:spacing w:line="256" w:lineRule="auto"/>
        <w:jc w:val="center"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</w:p>
    <w:p w14:paraId="468CE7E0">
      <w:pPr>
        <w:widowControl/>
        <w:autoSpaceDE w:val="0"/>
        <w:autoSpaceDN w:val="0"/>
        <w:adjustRightInd w:val="0"/>
        <w:spacing w:line="256" w:lineRule="auto"/>
        <w:jc w:val="center"/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>от «___» __________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 2024 г. № ___</w:t>
      </w:r>
    </w:p>
    <w:p w14:paraId="26A86667">
      <w:pPr>
        <w:autoSpaceDE w:val="0"/>
        <w:autoSpaceDN w:val="0"/>
        <w:adjustRightInd w:val="0"/>
        <w:spacing w:line="256" w:lineRule="auto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256D31B8">
      <w:pPr>
        <w:autoSpaceDE w:val="0"/>
        <w:autoSpaceDN w:val="0"/>
        <w:adjustRightInd w:val="0"/>
        <w:spacing w:line="256" w:lineRule="auto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306544F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</w:pPr>
    </w:p>
    <w:p w14:paraId="3469B27D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доклада о реализации </w:t>
      </w:r>
    </w:p>
    <w:p w14:paraId="2367A82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программы Республики Тыва </w:t>
      </w:r>
    </w:p>
    <w:p w14:paraId="5A711143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«Развитие сельского хозяйства и регулирования</w:t>
      </w:r>
    </w:p>
    <w:p w14:paraId="7EB28DBA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рынков сельскохозяйственной продукции, сырья </w:t>
      </w:r>
    </w:p>
    <w:p w14:paraId="615FF9F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продовольствия в Республике Тыва </w:t>
      </w:r>
    </w:p>
    <w:p w14:paraId="2A33E99A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2014-2023 годы»</w:t>
      </w:r>
    </w:p>
    <w:p w14:paraId="17D9C9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</w:pPr>
    </w:p>
    <w:p w14:paraId="4A44299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</w:pPr>
    </w:p>
    <w:p w14:paraId="6D9C48CC">
      <w:pPr>
        <w:autoSpaceDE w:val="0"/>
        <w:autoSpaceDN w:val="0"/>
        <w:adjustRightInd w:val="0"/>
        <w:spacing w:line="256" w:lineRule="auto"/>
        <w:ind w:firstLine="709"/>
        <w:jc w:val="both"/>
      </w:pPr>
    </w:p>
    <w:p w14:paraId="7ADD4FF4">
      <w:pPr>
        <w:autoSpaceDE w:val="0"/>
        <w:autoSpaceDN w:val="0"/>
        <w:adjustRightInd w:val="0"/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Республики Тыва от 15 ноября 2023 г. № 836 «Об утверждении государственной программы Республики Тыва «Развитие сельского хозяйства и регулирование рынков сельскохозяйственной продукции, сырья и продовольствия Республики Тыва»», Правительство Республики Тыва постановляет:</w:t>
      </w:r>
    </w:p>
    <w:p w14:paraId="52855BA6">
      <w:pPr>
        <w:pStyle w:val="19"/>
        <w:numPr>
          <w:ilvl w:val="0"/>
          <w:numId w:val="1"/>
        </w:numPr>
        <w:autoSpaceDE w:val="0"/>
        <w:autoSpaceDN w:val="0"/>
        <w:adjustRightInd w:val="0"/>
        <w:spacing w:line="256" w:lineRule="auto"/>
        <w:ind w:lef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доклад о реализации государственной программы Республики Тыва </w:t>
      </w:r>
      <w:r>
        <w:rPr>
          <w:rFonts w:ascii="Times New Roman" w:hAnsi="Times New Roman" w:cs="Times New Roman"/>
          <w:bCs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Республике Тыва» за 2014-2023 годы.</w:t>
      </w:r>
    </w:p>
    <w:p w14:paraId="1DA9AEC0">
      <w:pPr>
        <w:pStyle w:val="19"/>
        <w:numPr>
          <w:ilvl w:val="0"/>
          <w:numId w:val="1"/>
        </w:numPr>
        <w:autoSpaceDE w:val="0"/>
        <w:autoSpaceDN w:val="0"/>
        <w:adjustRightInd w:val="0"/>
        <w:spacing w:line="256" w:lineRule="auto"/>
        <w:ind w:lef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09CD7B31">
      <w:pPr>
        <w:pStyle w:val="19"/>
        <w:numPr>
          <w:ilvl w:val="0"/>
          <w:numId w:val="1"/>
        </w:numPr>
        <w:autoSpaceDE w:val="0"/>
        <w:autoSpaceDN w:val="0"/>
        <w:adjustRightInd w:val="0"/>
        <w:spacing w:line="256" w:lineRule="auto"/>
        <w:ind w:lef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Председателя Правительства Республики Тыва Монгуш А.К.</w:t>
      </w:r>
    </w:p>
    <w:p w14:paraId="2C08C415">
      <w:pPr>
        <w:widowControl/>
        <w:autoSpaceDE w:val="0"/>
        <w:autoSpaceDN w:val="0"/>
        <w:adjustRightInd w:val="0"/>
        <w:spacing w:line="256" w:lineRule="auto"/>
        <w:ind w:firstLine="666"/>
        <w:jc w:val="both"/>
      </w:pPr>
    </w:p>
    <w:p w14:paraId="1622227F">
      <w:pPr>
        <w:widowControl/>
        <w:autoSpaceDE w:val="0"/>
        <w:autoSpaceDN w:val="0"/>
        <w:adjustRightInd w:val="0"/>
        <w:spacing w:line="256" w:lineRule="auto"/>
        <w:ind w:firstLine="666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</w:p>
    <w:p w14:paraId="74813F41">
      <w:pPr>
        <w:widowControl/>
        <w:autoSpaceDE w:val="0"/>
        <w:autoSpaceDN w:val="0"/>
        <w:adjustRightInd w:val="0"/>
        <w:spacing w:line="256" w:lineRule="auto"/>
        <w:ind w:firstLine="666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</w:p>
    <w:p w14:paraId="2AFBAED0">
      <w:pPr>
        <w:widowControl/>
        <w:spacing w:line="256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>Глава Республики Тыва                                                                        В. Ховалыг</w:t>
      </w:r>
    </w:p>
    <w:p w14:paraId="146E3B41">
      <w:pPr>
        <w:widowControl/>
        <w:spacing w:line="256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</w:p>
    <w:p w14:paraId="4D09EDCA">
      <w:pPr>
        <w:tabs>
          <w:tab w:val="left" w:pos="7335"/>
        </w:tabs>
      </w:pPr>
    </w:p>
    <w:p w14:paraId="4747D5C5">
      <w:pPr>
        <w:tabs>
          <w:tab w:val="left" w:pos="7335"/>
        </w:tabs>
      </w:pPr>
    </w:p>
    <w:p w14:paraId="2D259442">
      <w:pPr>
        <w:tabs>
          <w:tab w:val="left" w:pos="7335"/>
        </w:tabs>
      </w:pPr>
    </w:p>
    <w:p w14:paraId="6D17398E">
      <w:pPr>
        <w:tabs>
          <w:tab w:val="left" w:pos="7335"/>
        </w:tabs>
      </w:pPr>
    </w:p>
    <w:p w14:paraId="5EDE958C">
      <w:pPr>
        <w:tabs>
          <w:tab w:val="left" w:pos="7335"/>
        </w:tabs>
      </w:pPr>
    </w:p>
    <w:p w14:paraId="79B02E8C">
      <w:pPr>
        <w:tabs>
          <w:tab w:val="left" w:pos="7335"/>
        </w:tabs>
      </w:pPr>
    </w:p>
    <w:p w14:paraId="6F91F464">
      <w:pPr>
        <w:tabs>
          <w:tab w:val="left" w:pos="7335"/>
        </w:tabs>
      </w:pPr>
    </w:p>
    <w:p w14:paraId="6DE93411">
      <w:pPr>
        <w:tabs>
          <w:tab w:val="left" w:pos="7335"/>
        </w:tabs>
      </w:pPr>
    </w:p>
    <w:p w14:paraId="0157B2F4">
      <w:pPr>
        <w:tabs>
          <w:tab w:val="left" w:pos="7335"/>
        </w:tabs>
      </w:pPr>
    </w:p>
    <w:p w14:paraId="65C6ECE8">
      <w:pPr>
        <w:tabs>
          <w:tab w:val="left" w:pos="73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14:paraId="167A2378">
      <w:pPr>
        <w:tabs>
          <w:tab w:val="left" w:pos="73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государственной программы Республики Тыва</w:t>
      </w:r>
    </w:p>
    <w:p w14:paraId="20D74EED">
      <w:pPr>
        <w:tabs>
          <w:tab w:val="left" w:pos="73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в Республике Тыва» с 2014 по 2023 год</w:t>
      </w:r>
    </w:p>
    <w:p w14:paraId="6944E8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14:paraId="4AECCBE7"/>
    <w:tbl>
      <w:tblPr>
        <w:tblStyle w:val="3"/>
        <w:tblpPr w:leftFromText="180" w:rightFromText="180" w:vertAnchor="text" w:horzAnchor="page" w:tblpX="1112" w:tblpY="371"/>
        <w:tblOverlap w:val="never"/>
        <w:tblW w:w="10065" w:type="dxa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9"/>
        <w:gridCol w:w="145"/>
        <w:gridCol w:w="6801"/>
      </w:tblGrid>
      <w:tr w14:paraId="36C46E2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9" w:type="dxa"/>
            <w:tcBorders>
              <w:tl2br w:val="nil"/>
              <w:tr2bl w:val="nil"/>
            </w:tcBorders>
          </w:tcPr>
          <w:p w14:paraId="6F7D11CE">
            <w:pPr>
              <w:pStyle w:val="18"/>
            </w:pPr>
            <w:r>
              <w:t>Государственный заказчик - (координатор) Программы</w:t>
            </w:r>
          </w:p>
        </w:tc>
        <w:tc>
          <w:tcPr>
            <w:tcW w:w="145" w:type="dxa"/>
            <w:tcBorders>
              <w:tl2br w:val="nil"/>
              <w:tr2bl w:val="nil"/>
            </w:tcBorders>
          </w:tcPr>
          <w:p w14:paraId="2C2102AC">
            <w:pPr>
              <w:pStyle w:val="18"/>
              <w:jc w:val="center"/>
            </w:pPr>
            <w:r>
              <w:t>-</w:t>
            </w:r>
          </w:p>
        </w:tc>
        <w:tc>
          <w:tcPr>
            <w:tcW w:w="6801" w:type="dxa"/>
            <w:tcBorders>
              <w:tl2br w:val="nil"/>
              <w:tr2bl w:val="nil"/>
            </w:tcBorders>
          </w:tcPr>
          <w:p w14:paraId="09705DA0">
            <w:pPr>
              <w:pStyle w:val="18"/>
              <w:jc w:val="both"/>
            </w:pPr>
            <w:r>
              <w:t>Министерство сельского хозяйства и продовольствия Республики Тыва</w:t>
            </w:r>
          </w:p>
        </w:tc>
      </w:tr>
      <w:tr w14:paraId="05B207B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9" w:type="dxa"/>
            <w:tcBorders>
              <w:tl2br w:val="nil"/>
              <w:tr2bl w:val="nil"/>
            </w:tcBorders>
          </w:tcPr>
          <w:p w14:paraId="28C1F23C">
            <w:pPr>
              <w:pStyle w:val="18"/>
            </w:pPr>
            <w:r>
              <w:t>Ответственный исполнитель Программы</w:t>
            </w:r>
          </w:p>
        </w:tc>
        <w:tc>
          <w:tcPr>
            <w:tcW w:w="145" w:type="dxa"/>
            <w:tcBorders>
              <w:tl2br w:val="nil"/>
              <w:tr2bl w:val="nil"/>
            </w:tcBorders>
          </w:tcPr>
          <w:p w14:paraId="3376A025">
            <w:pPr>
              <w:pStyle w:val="18"/>
              <w:jc w:val="center"/>
            </w:pPr>
            <w:r>
              <w:t>-</w:t>
            </w:r>
          </w:p>
        </w:tc>
        <w:tc>
          <w:tcPr>
            <w:tcW w:w="6801" w:type="dxa"/>
            <w:tcBorders>
              <w:tl2br w:val="nil"/>
              <w:tr2bl w:val="nil"/>
            </w:tcBorders>
          </w:tcPr>
          <w:p w14:paraId="68EA75B1">
            <w:pPr>
              <w:pStyle w:val="18"/>
              <w:jc w:val="both"/>
            </w:pPr>
            <w:r>
              <w:t>Министерство сельского хозяйства и продовольствия Республики Тыва</w:t>
            </w:r>
          </w:p>
        </w:tc>
      </w:tr>
      <w:tr w14:paraId="4433DC1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9" w:type="dxa"/>
            <w:tcBorders>
              <w:tl2br w:val="nil"/>
              <w:tr2bl w:val="nil"/>
            </w:tcBorders>
          </w:tcPr>
          <w:p w14:paraId="19DF5126">
            <w:pPr>
              <w:pStyle w:val="18"/>
            </w:pPr>
            <w:r>
              <w:t>Период реализации</w:t>
            </w:r>
          </w:p>
        </w:tc>
        <w:tc>
          <w:tcPr>
            <w:tcW w:w="145" w:type="dxa"/>
            <w:tcBorders>
              <w:tl2br w:val="nil"/>
              <w:tr2bl w:val="nil"/>
            </w:tcBorders>
          </w:tcPr>
          <w:p w14:paraId="2738EBD5">
            <w:pPr>
              <w:pStyle w:val="18"/>
              <w:jc w:val="center"/>
            </w:pPr>
            <w:r>
              <w:t>-</w:t>
            </w:r>
          </w:p>
        </w:tc>
        <w:tc>
          <w:tcPr>
            <w:tcW w:w="6801" w:type="dxa"/>
            <w:tcBorders>
              <w:tl2br w:val="nil"/>
              <w:tr2bl w:val="nil"/>
            </w:tcBorders>
          </w:tcPr>
          <w:p w14:paraId="4DBC19BA">
            <w:pPr>
              <w:pStyle w:val="18"/>
              <w:jc w:val="both"/>
            </w:pPr>
            <w:r>
              <w:t>один этап - в 2014 - 2023 гг.</w:t>
            </w:r>
          </w:p>
        </w:tc>
      </w:tr>
      <w:tr w14:paraId="207FA68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9" w:type="dxa"/>
            <w:tcBorders>
              <w:tl2br w:val="nil"/>
              <w:tr2bl w:val="nil"/>
            </w:tcBorders>
          </w:tcPr>
          <w:p w14:paraId="14906C27">
            <w:pPr>
              <w:pStyle w:val="18"/>
            </w:pPr>
            <w:r>
              <w:t>Цели Программы</w:t>
            </w:r>
          </w:p>
        </w:tc>
        <w:tc>
          <w:tcPr>
            <w:tcW w:w="145" w:type="dxa"/>
            <w:tcBorders>
              <w:tl2br w:val="nil"/>
              <w:tr2bl w:val="nil"/>
            </w:tcBorders>
          </w:tcPr>
          <w:p w14:paraId="0391D450">
            <w:pPr>
              <w:pStyle w:val="18"/>
              <w:jc w:val="center"/>
            </w:pPr>
            <w:r>
              <w:t>-</w:t>
            </w:r>
          </w:p>
        </w:tc>
        <w:tc>
          <w:tcPr>
            <w:tcW w:w="6801" w:type="dxa"/>
            <w:tcBorders>
              <w:tl2br w:val="nil"/>
              <w:tr2bl w:val="nil"/>
            </w:tcBorders>
          </w:tcPr>
          <w:p w14:paraId="0C8AA0C3">
            <w:pPr>
              <w:pStyle w:val="8"/>
              <w:widowControl/>
              <w:numPr>
                <w:ilvl w:val="0"/>
                <w:numId w:val="2"/>
              </w:numPr>
              <w:spacing w:beforeAutospacing="0" w:afterAutospacing="0" w:line="285" w:lineRule="atLeas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обеспечение населения республики экологически чистой сельскохозяйственной продукцией и продовольствием;</w:t>
            </w:r>
          </w:p>
          <w:p w14:paraId="3D4605F2">
            <w:pPr>
              <w:pStyle w:val="8"/>
              <w:widowControl/>
              <w:numPr>
                <w:ilvl w:val="0"/>
                <w:numId w:val="2"/>
              </w:numPr>
              <w:spacing w:beforeAutospacing="0" w:afterAutospacing="0" w:line="285" w:lineRule="atLeas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повышение конкурентоспособности местной сельскохозяйственной продукции на внутреннем рынке;</w:t>
            </w:r>
          </w:p>
          <w:p w14:paraId="425EFC17">
            <w:pPr>
              <w:pStyle w:val="8"/>
              <w:widowControl/>
              <w:numPr>
                <w:ilvl w:val="0"/>
                <w:numId w:val="2"/>
              </w:numPr>
              <w:spacing w:beforeAutospacing="0" w:afterAutospacing="0" w:line="285" w:lineRule="atLeas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обеспечение устойчивого развития сельских территорий, занятости сельского населения, повышения уровня его жизни и квалификации;</w:t>
            </w:r>
          </w:p>
          <w:p w14:paraId="50F9DCC4">
            <w:pPr>
              <w:pStyle w:val="8"/>
              <w:widowControl/>
              <w:numPr>
                <w:ilvl w:val="0"/>
                <w:numId w:val="2"/>
              </w:numPr>
              <w:spacing w:beforeAutospacing="0" w:afterAutospacing="0" w:line="285" w:lineRule="atLeas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стабилизация эпизоотической ситуации и обеспечение ветеринарно-санитарного благополучия Республики Тыва, своевременное проведение комплекса противоэпизоотических мероприятий на территории Республики Тыва;</w:t>
            </w:r>
          </w:p>
          <w:p w14:paraId="1C971FF3">
            <w:pPr>
              <w:pStyle w:val="8"/>
              <w:widowControl/>
              <w:numPr>
                <w:ilvl w:val="0"/>
                <w:numId w:val="2"/>
              </w:numPr>
              <w:spacing w:beforeAutospacing="0" w:afterAutospacing="0" w:line="285" w:lineRule="atLeas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рационального использования и воспроизводства рыбных ресурсов Республики Тыва, расширение географии и повышение эффективности рыбного промысла, увеличение объемов переработки рыбы, удовлетворение потребности населения в товарной рыбной продукции;</w:t>
            </w:r>
          </w:p>
          <w:p w14:paraId="6CB17176">
            <w:pPr>
              <w:pStyle w:val="8"/>
              <w:widowControl/>
              <w:numPr>
                <w:ilvl w:val="0"/>
                <w:numId w:val="2"/>
              </w:numPr>
              <w:spacing w:beforeAutospacing="0" w:afterAutospacing="0" w:line="285" w:lineRule="atLeas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развитие цифровой трансформации агропромышленного комплекса;</w:t>
            </w:r>
          </w:p>
          <w:p w14:paraId="6E5AA0F1">
            <w:pPr>
              <w:pStyle w:val="8"/>
              <w:widowControl/>
              <w:numPr>
                <w:ilvl w:val="0"/>
                <w:numId w:val="2"/>
              </w:numPr>
              <w:spacing w:beforeAutospacing="0" w:afterAutospacing="0" w:line="285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экспорта агропромышленного комплекса;</w:t>
            </w:r>
          </w:p>
          <w:p w14:paraId="25DD3F1B">
            <w:pPr>
              <w:pStyle w:val="8"/>
              <w:widowControl/>
              <w:numPr>
                <w:ilvl w:val="0"/>
                <w:numId w:val="2"/>
              </w:numPr>
              <w:spacing w:beforeAutospacing="0" w:afterAutospacing="0" w:line="285" w:lineRule="atLeas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обеспечение продовольственной безопасности Республики Тыва;</w:t>
            </w:r>
          </w:p>
          <w:p w14:paraId="33CAA489">
            <w:pPr>
              <w:pStyle w:val="8"/>
              <w:widowControl/>
              <w:numPr>
                <w:ilvl w:val="0"/>
                <w:numId w:val="2"/>
              </w:numPr>
              <w:spacing w:beforeAutospacing="0" w:afterAutospacing="0" w:line="285" w:lineRule="atLeas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развитие экспорта продукции агропромышленного комплекса;</w:t>
            </w:r>
          </w:p>
          <w:p w14:paraId="0016D851">
            <w:pPr>
              <w:pStyle w:val="8"/>
              <w:widowControl/>
              <w:numPr>
                <w:ilvl w:val="0"/>
                <w:numId w:val="2"/>
              </w:numPr>
              <w:spacing w:beforeAutospacing="0" w:afterAutospacing="0" w:line="285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селекции и генетики;</w:t>
            </w:r>
          </w:p>
          <w:p w14:paraId="077545EA">
            <w:pPr>
              <w:pStyle w:val="8"/>
              <w:widowControl/>
              <w:numPr>
                <w:ilvl w:val="0"/>
                <w:numId w:val="2"/>
              </w:numPr>
              <w:spacing w:beforeAutospacing="0" w:afterAutospacing="0" w:line="285" w:lineRule="atLeas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цифровизация отрасли и подотрослей агропромышленного комплекса, в том числе внедрение технологий искусственного интеллекта в агропромышленном комплексе;</w:t>
            </w:r>
          </w:p>
          <w:p w14:paraId="3907D51C">
            <w:pPr>
              <w:pStyle w:val="8"/>
              <w:widowControl/>
              <w:numPr>
                <w:ilvl w:val="0"/>
                <w:numId w:val="2"/>
              </w:numPr>
              <w:spacing w:beforeAutospacing="0" w:afterAutospacing="0" w:line="285" w:lineRule="atLeas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внедрение новых видов сервисов, услуг и решений, позволяющих оптимизировать производственные и логистические процессы;</w:t>
            </w:r>
          </w:p>
          <w:p w14:paraId="7C877605">
            <w:pPr>
              <w:pStyle w:val="8"/>
              <w:widowControl/>
              <w:numPr>
                <w:ilvl w:val="0"/>
                <w:numId w:val="2"/>
              </w:numPr>
              <w:spacing w:beforeAutospacing="0" w:afterAutospacing="0" w:line="285" w:lineRule="atLeas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внедрение новых видов сервисов, услуг и решений, позволяющих оптимизировать производственные и логистические процессы;</w:t>
            </w:r>
          </w:p>
          <w:p w14:paraId="4873E0B0">
            <w:pPr>
              <w:pStyle w:val="8"/>
              <w:widowControl/>
              <w:spacing w:beforeAutospacing="0" w:afterAutospacing="0" w:line="285" w:lineRule="atLeas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обеспечение эпизоотического и ветеринарного благополучия территории Республики Тыва.</w:t>
            </w:r>
          </w:p>
        </w:tc>
      </w:tr>
      <w:tr w14:paraId="097EE9A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83" w:hRule="atLeast"/>
        </w:trPr>
        <w:tc>
          <w:tcPr>
            <w:tcW w:w="3119" w:type="dxa"/>
            <w:tcBorders>
              <w:tl2br w:val="nil"/>
              <w:tr2bl w:val="nil"/>
            </w:tcBorders>
          </w:tcPr>
          <w:p w14:paraId="5C23E2FA">
            <w:pPr>
              <w:pStyle w:val="18"/>
            </w:pPr>
            <w:r>
              <w:t>Задачи</w:t>
            </w:r>
          </w:p>
          <w:p w14:paraId="67C78688">
            <w:pPr>
              <w:pStyle w:val="18"/>
            </w:pPr>
            <w:r>
              <w:t>(подпрограммы)</w:t>
            </w:r>
          </w:p>
        </w:tc>
        <w:tc>
          <w:tcPr>
            <w:tcW w:w="145" w:type="dxa"/>
            <w:tcBorders>
              <w:tl2br w:val="nil"/>
              <w:tr2bl w:val="nil"/>
            </w:tcBorders>
          </w:tcPr>
          <w:p w14:paraId="6C80F6F4">
            <w:pPr>
              <w:pStyle w:val="18"/>
              <w:jc w:val="center"/>
            </w:pPr>
            <w:r>
              <w:t>-</w:t>
            </w:r>
          </w:p>
        </w:tc>
        <w:tc>
          <w:tcPr>
            <w:tcW w:w="6801" w:type="dxa"/>
            <w:tcBorders>
              <w:tl2br w:val="nil"/>
              <w:tr2bl w:val="nil"/>
            </w:tcBorders>
          </w:tcPr>
          <w:p w14:paraId="2A8EEFE5">
            <w:pPr>
              <w:pStyle w:val="8"/>
              <w:widowControl/>
              <w:spacing w:beforeAutospacing="0" w:afterAutospacing="0" w:line="285" w:lineRule="atLeas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стимулирование увеличения объемов производства основных видов сельскохозяйственной продукции и продукции пищевой и перерабатывающей промышленности;</w:t>
            </w:r>
          </w:p>
          <w:p w14:paraId="4895E468">
            <w:pPr>
              <w:pStyle w:val="8"/>
              <w:widowControl/>
              <w:spacing w:beforeAutospacing="0" w:afterAutospacing="0" w:line="285" w:lineRule="atLeas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обеспечение финансовой устойчивости сельскохозяйственных товаропроизводителей и организаций агропромышленного комплекса; </w:t>
            </w:r>
          </w:p>
          <w:p w14:paraId="396836CF">
            <w:pPr>
              <w:pStyle w:val="8"/>
              <w:widowControl/>
              <w:spacing w:beforeAutospacing="0" w:afterAutospacing="0" w:line="285" w:lineRule="atLeas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обеспечение ветеринарного и фитосанитарного благополучия на территории Республики Тыва; </w:t>
            </w:r>
          </w:p>
          <w:p w14:paraId="6E0B728C">
            <w:pPr>
              <w:pStyle w:val="8"/>
              <w:widowControl/>
              <w:spacing w:beforeAutospacing="0" w:afterAutospacing="0" w:line="285" w:lineRule="atLeas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формирование конкурентоспособной племенной базы животноводства путем ведения селекционно-племенной работы с сельскохозяйственными животными, направленной на улучшение их племенных и продуктивных качеств; </w:t>
            </w:r>
          </w:p>
          <w:p w14:paraId="48364C69">
            <w:pPr>
              <w:pStyle w:val="8"/>
              <w:widowControl/>
              <w:spacing w:beforeAutospacing="0" w:afterAutospacing="0" w:line="285" w:lineRule="atLeas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предотвращение выбытия земель сельскохозяйственного назначения, сохранение и вовлечение их в сельскохозяйственное производство, разработка программ сохранения и восстановления плодородия почв, развитие мелиорации земель сельскохозяйственного назначения; </w:t>
            </w:r>
          </w:p>
          <w:p w14:paraId="661E332E">
            <w:pPr>
              <w:pStyle w:val="8"/>
              <w:widowControl/>
              <w:spacing w:beforeAutospacing="0" w:afterAutospacing="0" w:line="285" w:lineRule="atLeas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повышение эффективности функционирования внутреннего рынка сельскохозяйственной продукции, сырья и продовольствия, развитие его инфраструктуры; </w:t>
            </w:r>
          </w:p>
          <w:p w14:paraId="2F9E6027">
            <w:pPr>
              <w:pStyle w:val="8"/>
              <w:widowControl/>
              <w:spacing w:beforeAutospacing="0" w:afterAutospacing="0" w:line="285" w:lineRule="atLeas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стимулирование модернизации и обновления материально-технической и технологической базы функционирования сельскохозяйственного производства; </w:t>
            </w:r>
          </w:p>
          <w:p w14:paraId="69DB75FB">
            <w:pPr>
              <w:pStyle w:val="8"/>
              <w:widowControl/>
              <w:spacing w:beforeAutospacing="0" w:afterAutospacing="0" w:line="285" w:lineRule="atLeas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создание благоприятных условий для повышения объема инвестиций в агропромышленный комплекс; </w:t>
            </w:r>
          </w:p>
          <w:p w14:paraId="234A18C5">
            <w:pPr>
              <w:pStyle w:val="8"/>
              <w:widowControl/>
              <w:spacing w:beforeAutospacing="0" w:afterAutospacing="0" w:line="285" w:lineRule="atLeas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стимулирование развития личных подсобных хозяйств и крестьянских (фермерских) хозяйств, формирование инфраструктуры обслуживания и обеспечения их деятельности, содействие развитию кооперации на селе; </w:t>
            </w:r>
          </w:p>
          <w:p w14:paraId="6CA4F755">
            <w:pPr>
              <w:pStyle w:val="8"/>
              <w:widowControl/>
              <w:spacing w:beforeAutospacing="0" w:afterAutospacing="0" w:line="285" w:lineRule="atLeas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сохранение традиционного уклада жизни и поддержание занятости сельского населения, а также поддержание доходности сельскохозяйственных организаций, крестьянских (фермерских) хозяйств и индивидуальных предпринимателей, специализирующихся на традиционных для местности проживания видах сельскохозяйственного производства; </w:t>
            </w:r>
          </w:p>
          <w:p w14:paraId="0FB179CF">
            <w:pPr>
              <w:pStyle w:val="8"/>
              <w:widowControl/>
              <w:spacing w:beforeAutospacing="0" w:afterAutospacing="0" w:line="285" w:lineRule="atLeas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повышение эффективности деятельности республиканских органов государственной власти в сфере развития сельского хозяйства и регулирования рынков сельскохозяйственной продукции, сырья и продовольствия; </w:t>
            </w:r>
          </w:p>
          <w:p w14:paraId="269AAC7A">
            <w:pPr>
              <w:pStyle w:val="8"/>
              <w:widowControl/>
              <w:spacing w:beforeAutospacing="0" w:afterAutospacing="0" w:line="285" w:lineRule="atLeas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укрепление материально-технической базы рыбного хозяйства республики; </w:t>
            </w:r>
          </w:p>
          <w:p w14:paraId="16D79997">
            <w:pPr>
              <w:pStyle w:val="8"/>
              <w:widowControl/>
              <w:spacing w:beforeAutospacing="0" w:afterAutospacing="0" w:line="285" w:lineRule="atLeas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создание предприятий по рыбоводству, переработке рыбы и озерных (прудовых) хозяйств; </w:t>
            </w:r>
          </w:p>
          <w:p w14:paraId="682C0474">
            <w:pPr>
              <w:pStyle w:val="8"/>
              <w:widowControl/>
              <w:spacing w:beforeAutospacing="0" w:afterAutospacing="0" w:line="285" w:lineRule="atLeas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создание устойчивого механизма развития рыбного хозяйства республики в рыночных условиях; </w:t>
            </w:r>
          </w:p>
          <w:p w14:paraId="7BB3C4BB">
            <w:pPr>
              <w:pStyle w:val="8"/>
              <w:widowControl/>
              <w:spacing w:beforeAutospacing="0" w:afterAutospacing="0" w:line="285" w:lineRule="atLeas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привлечение сельской молодежи к ведению животноводства, уменьшение уровня безработицы населения; </w:t>
            </w:r>
          </w:p>
          <w:p w14:paraId="3A8F3E08">
            <w:pPr>
              <w:pStyle w:val="8"/>
              <w:widowControl/>
              <w:spacing w:beforeAutospacing="0" w:afterAutospacing="0" w:line="285" w:lineRule="atLeas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осуществление противоэпизоотических мероприятий в отношении карантинных и особо опасных болезней животных (в том числе вируса АЧС); </w:t>
            </w:r>
          </w:p>
          <w:p w14:paraId="244B9BBD">
            <w:pPr>
              <w:pStyle w:val="8"/>
              <w:widowControl/>
              <w:spacing w:beforeAutospacing="0" w:afterAutospacing="0" w:line="285" w:lineRule="atLeas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осуществление своевременного сбора и утилизации образующихся на территории Республики Тыва биологических отходов; </w:t>
            </w:r>
          </w:p>
          <w:p w14:paraId="09046AB9">
            <w:pPr>
              <w:pStyle w:val="8"/>
              <w:widowControl/>
              <w:spacing w:beforeAutospacing="0" w:afterAutospacing="0" w:line="285" w:lineRule="atLeas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совершенствование системы лабораторного контроля и эпизоотологического мониторинга заболеваемости домашних свиней и диких кабанов АЧС</w:t>
            </w:r>
          </w:p>
        </w:tc>
      </w:tr>
      <w:tr w14:paraId="6A76CE4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9" w:type="dxa"/>
            <w:tcBorders>
              <w:tl2br w:val="nil"/>
              <w:tr2bl w:val="nil"/>
            </w:tcBorders>
          </w:tcPr>
          <w:p w14:paraId="64D6E9E9">
            <w:pPr>
              <w:pStyle w:val="18"/>
            </w:pPr>
            <w: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145" w:type="dxa"/>
            <w:tcBorders>
              <w:tl2br w:val="nil"/>
              <w:tr2bl w:val="nil"/>
            </w:tcBorders>
          </w:tcPr>
          <w:p w14:paraId="23D8709B">
            <w:pPr>
              <w:pStyle w:val="18"/>
              <w:jc w:val="center"/>
            </w:pPr>
            <w:r>
              <w:t>-</w:t>
            </w:r>
          </w:p>
        </w:tc>
        <w:tc>
          <w:tcPr>
            <w:tcW w:w="6801" w:type="dxa"/>
            <w:tcBorders>
              <w:tl2br w:val="nil"/>
              <w:tr2bl w:val="nil"/>
            </w:tcBorders>
          </w:tcPr>
          <w:p w14:paraId="41649F6F">
            <w:pPr>
              <w:pStyle w:val="18"/>
              <w:jc w:val="both"/>
            </w:pPr>
            <w:r>
              <w:t xml:space="preserve">общий объем финансирования - 8 </w:t>
            </w:r>
            <w:r>
              <w:rPr>
                <w:rFonts w:hint="default"/>
                <w:lang w:val="ru-RU"/>
              </w:rPr>
              <w:t xml:space="preserve">869,0 </w:t>
            </w:r>
            <w:r>
              <w:t>млн. рублей, из них:</w:t>
            </w:r>
          </w:p>
          <w:p w14:paraId="4C4536D9">
            <w:pPr>
              <w:pStyle w:val="18"/>
              <w:jc w:val="both"/>
            </w:pPr>
            <w:r>
              <w:t xml:space="preserve">в 2014 г. - </w:t>
            </w:r>
            <w:r>
              <w:rPr>
                <w:rFonts w:hint="default"/>
                <w:lang w:val="ru-RU"/>
              </w:rPr>
              <w:t>577,9</w:t>
            </w:r>
            <w:r>
              <w:t xml:space="preserve"> млн. рублей;</w:t>
            </w:r>
          </w:p>
          <w:p w14:paraId="1655EE4A">
            <w:pPr>
              <w:pStyle w:val="18"/>
              <w:jc w:val="both"/>
            </w:pPr>
            <w:r>
              <w:t>в 2025 г. - 784,3 млн. рублей;</w:t>
            </w:r>
          </w:p>
          <w:p w14:paraId="79A33CFC">
            <w:pPr>
              <w:pStyle w:val="18"/>
              <w:jc w:val="both"/>
            </w:pPr>
            <w:r>
              <w:t>в 2016 г. - 712,4 млн. рублей;</w:t>
            </w:r>
          </w:p>
          <w:p w14:paraId="066780EB">
            <w:pPr>
              <w:pStyle w:val="18"/>
              <w:jc w:val="both"/>
            </w:pPr>
            <w:r>
              <w:t>в 2017 г. - 669,</w:t>
            </w:r>
            <w:r>
              <w:rPr>
                <w:rFonts w:hint="default"/>
                <w:lang w:val="ru-RU"/>
              </w:rPr>
              <w:t>7</w:t>
            </w:r>
            <w:r>
              <w:t xml:space="preserve"> млн. рублей;</w:t>
            </w:r>
          </w:p>
          <w:p w14:paraId="4BC9641A">
            <w:pPr>
              <w:pStyle w:val="18"/>
              <w:jc w:val="both"/>
            </w:pPr>
            <w:r>
              <w:t xml:space="preserve">в 2018 г. - </w:t>
            </w:r>
            <w:r>
              <w:rPr>
                <w:rFonts w:hint="default"/>
                <w:lang w:val="ru-RU"/>
              </w:rPr>
              <w:t>8</w:t>
            </w:r>
            <w:r>
              <w:t>74,2 млн. рублей;</w:t>
            </w:r>
          </w:p>
          <w:p w14:paraId="08122426">
            <w:pPr>
              <w:pStyle w:val="18"/>
              <w:jc w:val="both"/>
            </w:pPr>
            <w:r>
              <w:t xml:space="preserve">в 2019 г. - </w:t>
            </w:r>
            <w:r>
              <w:rPr>
                <w:rFonts w:hint="default"/>
                <w:lang w:val="ru-RU"/>
              </w:rPr>
              <w:t>8</w:t>
            </w:r>
            <w:r>
              <w:t>12,5 млн. рублей;</w:t>
            </w:r>
          </w:p>
          <w:p w14:paraId="3B016C18">
            <w:pPr>
              <w:pStyle w:val="18"/>
              <w:jc w:val="both"/>
            </w:pPr>
            <w:r>
              <w:t>в 2020 г. - 951,9 млн. рублей;</w:t>
            </w:r>
          </w:p>
          <w:p w14:paraId="409CA797">
            <w:pPr>
              <w:pStyle w:val="18"/>
              <w:jc w:val="both"/>
            </w:pPr>
            <w:r>
              <w:t>в 2021 г. - 999,2 млн. рублей;</w:t>
            </w:r>
          </w:p>
          <w:p w14:paraId="54D621A6">
            <w:pPr>
              <w:pStyle w:val="18"/>
              <w:jc w:val="both"/>
            </w:pPr>
            <w:r>
              <w:t>в 2022 г. - 1283,</w:t>
            </w:r>
            <w:r>
              <w:rPr>
                <w:rFonts w:hint="default"/>
                <w:lang w:val="ru-RU"/>
              </w:rPr>
              <w:t>7</w:t>
            </w:r>
            <w:r>
              <w:t xml:space="preserve"> млн. рублей;</w:t>
            </w:r>
          </w:p>
          <w:p w14:paraId="35D5B652">
            <w:pPr>
              <w:pStyle w:val="18"/>
              <w:jc w:val="both"/>
            </w:pPr>
            <w:r>
              <w:t>в 2023 г. - 1203,2 млн. Рубле;</w:t>
            </w:r>
          </w:p>
          <w:p w14:paraId="62C03989">
            <w:pPr>
              <w:pStyle w:val="18"/>
              <w:jc w:val="both"/>
            </w:pPr>
            <w:r>
              <w:t>в том числе:</w:t>
            </w:r>
          </w:p>
          <w:p w14:paraId="036C1D22">
            <w:pPr>
              <w:pStyle w:val="18"/>
              <w:jc w:val="both"/>
            </w:pPr>
            <w:r>
              <w:t>средства федерального бюджета - 4 171,</w:t>
            </w:r>
            <w:r>
              <w:rPr>
                <w:rFonts w:hint="default"/>
                <w:lang w:val="ru-RU"/>
              </w:rPr>
              <w:t>8</w:t>
            </w:r>
            <w:r>
              <w:t xml:space="preserve"> млн. рублей;</w:t>
            </w:r>
          </w:p>
          <w:p w14:paraId="65A64517">
            <w:pPr>
              <w:pStyle w:val="18"/>
              <w:jc w:val="both"/>
            </w:pPr>
            <w:r>
              <w:t>средства республиканского бюджета - 3</w:t>
            </w:r>
            <w:r>
              <w:rPr>
                <w:rFonts w:hint="default"/>
                <w:lang w:val="ru-RU"/>
              </w:rPr>
              <w:t>777,2</w:t>
            </w:r>
            <w:r>
              <w:t xml:space="preserve"> млн. рублей; из местного бюджета - 21,9 млн. рублей;</w:t>
            </w:r>
          </w:p>
          <w:p w14:paraId="36B575D9">
            <w:pPr>
              <w:pStyle w:val="18"/>
              <w:jc w:val="both"/>
            </w:pPr>
            <w:r>
              <w:t>внебюджетные средства - 898,1 млн. рублей.</w:t>
            </w:r>
          </w:p>
        </w:tc>
      </w:tr>
    </w:tbl>
    <w:p w14:paraId="6AD4B928">
      <w:pPr>
        <w:rPr>
          <w:sz w:val="2"/>
          <w:szCs w:val="2"/>
        </w:rPr>
      </w:pPr>
    </w:p>
    <w:p w14:paraId="7DD03049">
      <w:pPr>
        <w:rPr>
          <w:sz w:val="2"/>
          <w:szCs w:val="2"/>
        </w:rPr>
      </w:pPr>
    </w:p>
    <w:p w14:paraId="36D94AFE">
      <w:pPr>
        <w:rPr>
          <w:sz w:val="2"/>
          <w:szCs w:val="2"/>
        </w:rPr>
      </w:pPr>
    </w:p>
    <w:p w14:paraId="491ED075">
      <w:pPr>
        <w:rPr>
          <w:sz w:val="2"/>
          <w:szCs w:val="2"/>
        </w:rPr>
      </w:pPr>
    </w:p>
    <w:p w14:paraId="3E2FFEB5">
      <w:pPr>
        <w:rPr>
          <w:sz w:val="2"/>
          <w:szCs w:val="2"/>
        </w:rPr>
      </w:pPr>
    </w:p>
    <w:p w14:paraId="524B364D">
      <w:pPr>
        <w:rPr>
          <w:sz w:val="2"/>
          <w:szCs w:val="2"/>
        </w:rPr>
      </w:pPr>
    </w:p>
    <w:p w14:paraId="2A6F0BEE">
      <w:pPr>
        <w:rPr>
          <w:sz w:val="2"/>
          <w:szCs w:val="2"/>
        </w:rPr>
      </w:pPr>
    </w:p>
    <w:p w14:paraId="012968C8">
      <w:pPr>
        <w:rPr>
          <w:sz w:val="2"/>
          <w:szCs w:val="2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0pt;height:0pt;width:0pt;mso-position-horizontal-relative:page;mso-position-vertical-relative:page;z-index:-251657216;mso-width-relative:page;mso-height-relative:page;" filled="f" stroked="t" coordsize="21600,21600" o:gfxdata="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TawyTPAAAA/wAAAA8AAAAAAAAAAQAgAAAAIgAAAGRycy9kb3ducmV2LnhtbFBLAQIUABQA&#10;AAAIAIdO4kAhXb4G+QEAAMUDAAAOAAAAAAAAAAEAIAAAAB4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0pt;height:0pt;width:0pt;mso-position-horizontal-relative:page;mso-position-vertical-relative:page;z-index:-251656192;mso-width-relative:page;mso-height-relative:page;" filled="f" stroked="t" coordsize="21600,21600" o:gfxdata="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TawyTPAAAA/wAAAA8AAAAAAAAAAQAgAAAAIgAAAGRycy9kb3ducmV2LnhtbFBLAQIUABQA&#10;AAAIAIdO4kAWOABA+QEAAMUDAAAOAAAAAAAAAAEAIAAAAB4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0pt;height:0pt;width:0pt;mso-position-horizontal-relative:page;mso-position-vertical-relative:page;z-index:-251655168;mso-width-relative:page;mso-height-relative:page;" filled="f" stroked="t" coordsize="21600,21600" o:gfxdata="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TawyTPAAAA/wAAAA8AAAAAAAAAAQAgAAAAIgAAAGRycy9kb3ducmV2LnhtbFBLAQIUABQA&#10;AAAIAIdO4kDHmT9a+QEAAMUDAAAOAAAAAAAAAAEAIAAAAB4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0pt;height:0pt;width:0pt;mso-position-horizontal-relative:page;mso-position-vertical-relative:page;z-index:-251654144;mso-width-relative:page;mso-height-relative:page;" filled="f" stroked="t" coordsize="21600,21600" o:gfxdata="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02sMkzwAAAP8AAAAPAAAAAAAAAAEAIAAAACIAAABkcnMvZG93bnJldi54bWxQSwECFAAUAAAA&#10;CACHTuJAtHt/dPcBAADFAwAADgAAAAAAAAABACAAAAAe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05A93AF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году предусмотрено 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14,4</w:t>
      </w:r>
      <w:r>
        <w:rPr>
          <w:rFonts w:ascii="Times New Roman" w:hAnsi="Times New Roman" w:cs="Times New Roman"/>
          <w:sz w:val="28"/>
          <w:szCs w:val="28"/>
        </w:rPr>
        <w:t xml:space="preserve"> млн. рублей, из них освоено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577,9</w:t>
      </w:r>
      <w:r>
        <w:rPr>
          <w:rFonts w:ascii="Times New Roman" w:hAnsi="Times New Roman" w:cs="Times New Roman"/>
          <w:sz w:val="28"/>
          <w:szCs w:val="28"/>
        </w:rPr>
        <w:t xml:space="preserve"> млн. рублей или 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% исполнено, в т. ч. за счет РБ – 283,0 млн. рублей, исполнено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182,1</w:t>
      </w:r>
      <w:r>
        <w:rPr>
          <w:rFonts w:ascii="Times New Roman" w:hAnsi="Times New Roman" w:cs="Times New Roman"/>
          <w:sz w:val="28"/>
          <w:szCs w:val="28"/>
        </w:rPr>
        <w:t xml:space="preserve"> млн. рублей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64,3</w:t>
      </w:r>
      <w:r>
        <w:rPr>
          <w:rFonts w:ascii="Times New Roman" w:hAnsi="Times New Roman" w:cs="Times New Roman"/>
          <w:sz w:val="28"/>
          <w:szCs w:val="28"/>
        </w:rPr>
        <w:t>%), за счет ФБ – 250,4 млн. рублей, исполнено 250,4 млн. рублей (100,0% освоения), МБ – 17,6 млн. рублей, исполнено 17,6 млн. рублей (100%), ВБ – 127,8 млн. рублей, исполнено 127,8 млн. рублей (100%);</w:t>
      </w:r>
    </w:p>
    <w:p w14:paraId="4847D57F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2015 – 8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24,7</w:t>
      </w:r>
      <w:r>
        <w:rPr>
          <w:rFonts w:ascii="Times New Roman" w:hAnsi="Times New Roman" w:cs="Times New Roman"/>
          <w:sz w:val="28"/>
          <w:szCs w:val="28"/>
        </w:rPr>
        <w:t xml:space="preserve"> млн. рублей предусмотрено, из них освоено 784,3 млн. рублей или 97,1% исполнено, в т. ч. за счет РБ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293,0</w:t>
      </w:r>
      <w:r>
        <w:rPr>
          <w:rFonts w:ascii="Times New Roman" w:hAnsi="Times New Roman" w:cs="Times New Roman"/>
          <w:sz w:val="28"/>
          <w:szCs w:val="28"/>
        </w:rPr>
        <w:t xml:space="preserve"> млн. рублей, исполнено 286,7 млн. рублей (92,5%), за счет ФБ – 313,8 млн. рублей, исполнено 313,8 млн. рублей (100,0%), ВБ – 183,8 млн. рублей, исполнено 183,8 млн. рублей (100%);</w:t>
      </w:r>
    </w:p>
    <w:p w14:paraId="06D632B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2016– 745,8 млн. рублей предусмотрено, из них освоено 712,4 млн. рублей или 95,5% исполнено, в т. ч. за счет РБ – 263,8 млн. рублей, исполнено 230,4 млн. рублей (87,3%), за счет ФБ – 344,0 млн. рублей, исполнено 344,0 млн. рублей (100,0% освоения), ВБ – 138,0 млн. рублей, исполнено 138,0 млн. рублей (100%);</w:t>
      </w:r>
    </w:p>
    <w:p w14:paraId="62647E8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2017– 678,1 млн. рублей предусмотрено, из них освоено 669,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млн. рублей или 98,7% исполнено, в т. ч. за счет РБ – 317,8 млн. рублей, исполнено 317,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млн. рублей (100%), за счет ФБ – 273,6 млн. рублей, исполнено 265,1 млн. рублей (96,9% освоения), МБ – 0,8 млн. рублей, исполнено 0,8 млн. рублей (100%), ВБ – 85,9 млн. рублей, исполнено 85,9 млн. рублей (100%);</w:t>
      </w:r>
    </w:p>
    <w:p w14:paraId="6C5F6B5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– 8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91,6</w:t>
      </w:r>
      <w:r>
        <w:rPr>
          <w:rFonts w:ascii="Times New Roman" w:hAnsi="Times New Roman" w:cs="Times New Roman"/>
          <w:sz w:val="28"/>
          <w:szCs w:val="28"/>
        </w:rPr>
        <w:t xml:space="preserve"> млн. рублей предусмотрено, из них освоено 874,2 млн. рублей или 98% исполнено, в т. ч. за счет РБ – 396,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млн. рублей, исполнено 379,0 млн. рублей (95,6%), за счет ФБ – 414,9 млн. рублей, исполнено 414,9 млн. рублей (100% освоения), МБ – 3,3 млн. рублей, исполнено 3,3 млн. рублей (100%), ВБ – 77,0 млн. рублей (100%);</w:t>
      </w:r>
    </w:p>
    <w:p w14:paraId="71D17B8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– 849,2 млн. рублей предусмотрено, из них освоено 812,5 млн. рублей или 95,7% исполнено, в т. ч. за счет РБ – 390,2 млн. рублей, исполнено 358,8 млн. рублей (92%), за счет ФБ – 375,3 млн. рублей, исполнено 370,0 млн. рублей (98,6% освоения), МБ – 0,2 млн. рублей, исполнено 0,2 млн. рублей (100%), ВБ – 83,5 млн. рублей (100%);</w:t>
      </w:r>
    </w:p>
    <w:p w14:paraId="1F0F402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– 966,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млн. рублей предусмотрено, из них освоено 951,9 млн. рублей или 98,5% исполнено, в т. ч. за счет РБ – 444,0 млн. рублей, исполнено 429,9 млн. рублей (96,8%), за счет ФБ – 47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9,0</w:t>
      </w:r>
      <w:r>
        <w:rPr>
          <w:rFonts w:ascii="Times New Roman" w:hAnsi="Times New Roman" w:cs="Times New Roman"/>
          <w:sz w:val="28"/>
          <w:szCs w:val="28"/>
        </w:rPr>
        <w:t xml:space="preserve"> млн. рублей, исполнено 478,9 млн. рублей (100% освоения), ВБ – 43,1 млн. рублей (100%);</w:t>
      </w:r>
    </w:p>
    <w:p w14:paraId="4879F3B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– 1007,1 млн. рублей предусмотрено, из них освоено 999,2 млн. рублей или 99,2% исполнено, в т. ч. за счет РБ – 550,0 млн. рублей, исполнено 550,0 млн. рублей (100%), за счет ФБ – 428,6 млн. рублей, исполнено 420,7 млн. рублей (98,2% освоения), ВБ – 28,5 млн. рублей (100%);</w:t>
      </w:r>
    </w:p>
    <w:p w14:paraId="3704A8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– 130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6,0</w:t>
      </w:r>
      <w:r>
        <w:rPr>
          <w:rFonts w:ascii="Times New Roman" w:hAnsi="Times New Roman" w:cs="Times New Roman"/>
          <w:sz w:val="28"/>
          <w:szCs w:val="28"/>
        </w:rPr>
        <w:t xml:space="preserve"> млн. рублей предусмотрено, из них освоено 1283,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млн. рублей или 98,3% исполнено, в т. ч. за счет РБ – 622,7 млн. рублей, исполнено 600,4 млн. рублей (96,4%), за счет ФБ – 64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4,0</w:t>
      </w:r>
      <w:r>
        <w:rPr>
          <w:rFonts w:ascii="Times New Roman" w:hAnsi="Times New Roman" w:cs="Times New Roman"/>
          <w:sz w:val="28"/>
          <w:szCs w:val="28"/>
        </w:rPr>
        <w:t xml:space="preserve"> млн. рублей, исполнено 64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4,0</w:t>
      </w:r>
      <w:r>
        <w:rPr>
          <w:rFonts w:ascii="Times New Roman" w:hAnsi="Times New Roman" w:cs="Times New Roman"/>
          <w:sz w:val="28"/>
          <w:szCs w:val="28"/>
        </w:rPr>
        <w:t xml:space="preserve"> млн. рублей (100%), ВБ – 39,3 млн. рублей (100%);</w:t>
      </w:r>
      <w:bookmarkStart w:id="1" w:name="_GoBack"/>
      <w:bookmarkEnd w:id="1"/>
    </w:p>
    <w:p w14:paraId="4B72116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– 1204,6 млн. рублей предусмотрено, из них освоено 1203,2 млн. рублей или 99,9% исполнено, в т. ч. за счет РБ – 443,3 млн. рублей, исполнено 442,0 млн. рублей (99,7%), за счет ФБ – 670,0 млн. рублей, исполнено 670,0 млн. рублей (100% освоения), ВБ – 91,2 млн. рублей (100%). </w:t>
      </w:r>
    </w:p>
    <w:p w14:paraId="3E1FA786"/>
    <w:p w14:paraId="5E822913">
      <w:pPr>
        <w:jc w:val="center"/>
      </w:pPr>
      <w:r>
        <w:rPr>
          <w:sz w:val="28"/>
          <w:szCs w:val="28"/>
        </w:rPr>
        <w:drawing>
          <wp:inline distT="0" distB="0" distL="0" distR="0">
            <wp:extent cx="5940425" cy="2571115"/>
            <wp:effectExtent l="0" t="0" r="3175" b="635"/>
            <wp:docPr id="4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A4F8836"/>
    <w:p w14:paraId="71658EA5"/>
    <w:p w14:paraId="01873752">
      <w:pPr>
        <w:numPr>
          <w:ilvl w:val="0"/>
          <w:numId w:val="3"/>
        </w:numPr>
        <w:spacing w:after="360" w:afterLines="150"/>
        <w:ind w:firstLine="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реализации государственной программы в отчетном году</w:t>
      </w:r>
    </w:p>
    <w:p w14:paraId="6A9DD1BA">
      <w:pPr>
        <w:spacing w:after="12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 2014 по 2023 года в рамках государственной программы осуществлялись реализации восьми подпрограмм: </w:t>
      </w:r>
    </w:p>
    <w:p w14:paraId="02A58AFA">
      <w:pPr>
        <w:spacing w:after="360" w:afterLines="15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>
        <w:rPr>
          <w:rFonts w:ascii="Times New Roman" w:hAnsi="Times New Roman" w:eastAsia="+mn-ea" w:cs="Times New Roman"/>
          <w:i/>
          <w:iCs/>
          <w:sz w:val="28"/>
          <w:szCs w:val="28"/>
        </w:rPr>
        <w:t>одпрограмма «Развитие отраслей агропромышленного комплекса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2014-2023 годы</w:t>
      </w:r>
      <w:r>
        <w:rPr>
          <w:rFonts w:ascii="Times New Roman" w:hAnsi="Times New Roman" w:eastAsia="+mn-ea" w:cs="Times New Roman"/>
          <w:i/>
          <w:iCs/>
          <w:sz w:val="28"/>
          <w:szCs w:val="28"/>
        </w:rPr>
        <w:t>»;</w:t>
      </w:r>
    </w:p>
    <w:p w14:paraId="60000A56">
      <w:pPr>
        <w:spacing w:after="360" w:afterLines="15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>
        <w:rPr>
          <w:rFonts w:ascii="Times New Roman" w:hAnsi="Times New Roman" w:eastAsia="+mn-ea" w:cs="Times New Roman"/>
          <w:i/>
          <w:iCs/>
          <w:sz w:val="28"/>
          <w:szCs w:val="28"/>
        </w:rPr>
        <w:t>одпрограмма «</w:t>
      </w:r>
      <w:r>
        <w:rPr>
          <w:rFonts w:ascii="Times New Roman" w:hAnsi="Times New Roman" w:cs="Times New Roman"/>
          <w:i/>
          <w:sz w:val="28"/>
          <w:szCs w:val="28"/>
        </w:rPr>
        <w:t>Стимулирование инвестиционной деятельности в агропромышленном комплексе 2017-2023 годы</w:t>
      </w:r>
      <w:r>
        <w:rPr>
          <w:rFonts w:ascii="Times New Roman" w:hAnsi="Times New Roman" w:eastAsia="+mn-ea" w:cs="Times New Roman"/>
          <w:i/>
          <w:iCs/>
          <w:sz w:val="28"/>
          <w:szCs w:val="28"/>
        </w:rPr>
        <w:t>»;</w:t>
      </w:r>
    </w:p>
    <w:p w14:paraId="23AAD115">
      <w:pPr>
        <w:spacing w:after="360" w:afterLines="15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>
        <w:rPr>
          <w:rFonts w:ascii="Times New Roman" w:hAnsi="Times New Roman" w:eastAsia="+mn-ea" w:cs="Times New Roman"/>
          <w:i/>
          <w:iCs/>
          <w:sz w:val="28"/>
          <w:szCs w:val="28"/>
        </w:rPr>
        <w:t xml:space="preserve">подпрограмма «Техническая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 технологическая модернизация, </w:t>
      </w:r>
      <w:r>
        <w:rPr>
          <w:rFonts w:ascii="Times New Roman" w:hAnsi="Times New Roman" w:eastAsia="+mn-ea" w:cs="Times New Roman"/>
          <w:i/>
          <w:iCs/>
          <w:sz w:val="28"/>
          <w:szCs w:val="28"/>
        </w:rPr>
        <w:t>инновационное развитие АПК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2014-2023 годы</w:t>
      </w:r>
      <w:r>
        <w:rPr>
          <w:rFonts w:ascii="Times New Roman" w:hAnsi="Times New Roman" w:eastAsia="+mn-ea" w:cs="Times New Roman"/>
          <w:i/>
          <w:iCs/>
          <w:sz w:val="28"/>
          <w:szCs w:val="28"/>
        </w:rPr>
        <w:t>»;</w:t>
      </w:r>
    </w:p>
    <w:p w14:paraId="0CBC7023">
      <w:pPr>
        <w:spacing w:after="360" w:afterLines="15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 </w:t>
      </w:r>
      <w:r>
        <w:rPr>
          <w:rFonts w:ascii="Times New Roman" w:hAnsi="Times New Roman" w:eastAsia="+mn-ea" w:cs="Times New Roman"/>
          <w:i/>
          <w:iCs/>
          <w:sz w:val="28"/>
          <w:szCs w:val="28"/>
        </w:rPr>
        <w:t>подпрограмма «Вовлечение в оборот земель сельскохозяйственного назначения и развития мелиоративного комплекса Республики Тыва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2014-2023 годы</w:t>
      </w:r>
      <w:r>
        <w:rPr>
          <w:rFonts w:ascii="Times New Roman" w:hAnsi="Times New Roman" w:eastAsia="+mn-ea" w:cs="Times New Roman"/>
          <w:i/>
          <w:iCs/>
          <w:sz w:val="28"/>
          <w:szCs w:val="28"/>
        </w:rPr>
        <w:t>»;</w:t>
      </w:r>
    </w:p>
    <w:p w14:paraId="75C1DC24">
      <w:pPr>
        <w:spacing w:after="360" w:afterLines="150"/>
        <w:ind w:firstLine="708"/>
        <w:contextualSpacing/>
        <w:jc w:val="both"/>
        <w:rPr>
          <w:rFonts w:ascii="Times New Roman" w:hAnsi="Times New Roman" w:eastAsia="+mn-ea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i/>
          <w:sz w:val="28"/>
          <w:szCs w:val="28"/>
        </w:rPr>
        <w:t>«Научное обеспечение реализации мероприятий программы»</w:t>
      </w:r>
      <w:r>
        <w:rPr>
          <w:rFonts w:ascii="Times New Roman" w:hAnsi="Times New Roman" w:eastAsia="+mn-ea" w:cs="Times New Roman"/>
          <w:i/>
          <w:iCs/>
          <w:sz w:val="28"/>
          <w:szCs w:val="28"/>
        </w:rPr>
        <w:t>;</w:t>
      </w:r>
    </w:p>
    <w:p w14:paraId="4697D8A7">
      <w:pPr>
        <w:spacing w:after="360" w:afterLines="150"/>
        <w:ind w:firstLine="708"/>
        <w:contextualSpacing/>
        <w:jc w:val="both"/>
        <w:rPr>
          <w:rFonts w:ascii="Times New Roman" w:hAnsi="Times New Roman" w:eastAsia="+mn-ea" w:cs="Times New Roman"/>
          <w:i/>
          <w:iCs/>
          <w:sz w:val="28"/>
          <w:szCs w:val="28"/>
        </w:rPr>
      </w:pPr>
      <w:r>
        <w:rPr>
          <w:rFonts w:ascii="Times New Roman" w:hAnsi="Times New Roman" w:eastAsia="+mn-ea" w:cs="Times New Roman"/>
          <w:i/>
          <w:iCs/>
          <w:sz w:val="28"/>
          <w:szCs w:val="28"/>
        </w:rPr>
        <w:t>6. подпрограмма «</w:t>
      </w:r>
      <w:r>
        <w:rPr>
          <w:rFonts w:ascii="Times New Roman" w:hAnsi="Times New Roman" w:cs="Times New Roman"/>
          <w:i/>
          <w:sz w:val="28"/>
          <w:szCs w:val="28"/>
        </w:rPr>
        <w:t>Обеспечение реализации Программы</w:t>
      </w:r>
      <w:r>
        <w:rPr>
          <w:rFonts w:ascii="Times New Roman" w:hAnsi="Times New Roman" w:eastAsia="+mn-ea" w:cs="Times New Roman"/>
          <w:i/>
          <w:iCs/>
          <w:sz w:val="28"/>
          <w:szCs w:val="28"/>
        </w:rPr>
        <w:t>»;</w:t>
      </w:r>
    </w:p>
    <w:p w14:paraId="4A5F57C2">
      <w:pPr>
        <w:spacing w:after="360" w:afterLines="150"/>
        <w:ind w:firstLine="708"/>
        <w:contextualSpacing/>
        <w:jc w:val="both"/>
        <w:rPr>
          <w:rFonts w:ascii="Times New Roman" w:hAnsi="Times New Roman" w:eastAsia="+mn-ea" w:cs="Times New Roman"/>
          <w:i/>
          <w:iCs/>
          <w:sz w:val="28"/>
          <w:szCs w:val="28"/>
        </w:rPr>
      </w:pPr>
      <w:r>
        <w:rPr>
          <w:rFonts w:ascii="Times New Roman" w:hAnsi="Times New Roman" w:eastAsia="+mn-ea" w:cs="Times New Roman"/>
          <w:i/>
          <w:iCs/>
          <w:sz w:val="28"/>
          <w:szCs w:val="28"/>
        </w:rPr>
        <w:t>7. подпрограмма «Развитие государственной ветеринарной службы Республики Тыва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2014-2023 годы</w:t>
      </w:r>
      <w:r>
        <w:rPr>
          <w:rFonts w:ascii="Times New Roman" w:hAnsi="Times New Roman" w:eastAsia="+mn-ea" w:cs="Times New Roman"/>
          <w:i/>
          <w:iCs/>
          <w:sz w:val="28"/>
          <w:szCs w:val="28"/>
        </w:rPr>
        <w:t>»;</w:t>
      </w:r>
    </w:p>
    <w:p w14:paraId="46B68631">
      <w:pPr>
        <w:spacing w:after="360" w:afterLines="15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eastAsia="+mn-ea" w:cs="Times New Roman"/>
          <w:i/>
          <w:iCs/>
          <w:sz w:val="28"/>
          <w:szCs w:val="28"/>
        </w:rPr>
        <w:t>8. подпрограмма «</w:t>
      </w:r>
      <w:r>
        <w:rPr>
          <w:rFonts w:ascii="Times New Roman" w:hAnsi="Times New Roman" w:cs="Times New Roman"/>
          <w:i/>
          <w:sz w:val="28"/>
          <w:szCs w:val="28"/>
        </w:rPr>
        <w:t>Развитие рыбохозяйственного комплекса Республики Тыва</w:t>
      </w:r>
      <w:r>
        <w:rPr>
          <w:rFonts w:ascii="Times New Roman" w:hAnsi="Times New Roman" w:eastAsia="+mn-ea" w:cs="Times New Roman"/>
          <w:i/>
          <w:iCs/>
          <w:sz w:val="28"/>
          <w:szCs w:val="28"/>
        </w:rPr>
        <w:t>».</w:t>
      </w:r>
    </w:p>
    <w:p w14:paraId="7A8F403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475CCD8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Агропромышленный комплекс республики определяет жизненный уклад 186,4 тыс. жителей сельской местности, или 55,3% от общей численности населения. </w:t>
      </w:r>
    </w:p>
    <w:p w14:paraId="36402434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отрасль сельского хозяйства вовлечены 175 сельхоз организаций, 1081 крестьянских (фермерских) хозяйств и индивидуальных предпринимателей, более 22 тыс. личных подсобных хозяйств или 34% от всех домохозяйств республики.</w:t>
      </w:r>
    </w:p>
    <w:p w14:paraId="55B9BF66">
      <w:pPr>
        <w:tabs>
          <w:tab w:val="left" w:pos="720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Валовая продукция сельского хозяйства в 2023 г. составила 8,67 млрд. рублей и увеличилась в действующих ценах к 2022 г. </w:t>
      </w:r>
      <w:r>
        <w:rPr>
          <w:rFonts w:ascii="Times New Roman" w:hAnsi="Times New Roman" w:cs="Times New Roman"/>
          <w:szCs w:val="28"/>
        </w:rPr>
        <w:t xml:space="preserve">(2022 г. – 8,4 млрд. рублей) </w:t>
      </w:r>
      <w:r>
        <w:rPr>
          <w:rFonts w:ascii="Times New Roman" w:hAnsi="Times New Roman" w:cs="Times New Roman"/>
          <w:sz w:val="28"/>
          <w:szCs w:val="28"/>
        </w:rPr>
        <w:t>на 3% или на 0,27 млрд. рублей.</w:t>
      </w:r>
    </w:p>
    <w:p w14:paraId="130876F8">
      <w:pPr>
        <w:pStyle w:val="8"/>
        <w:tabs>
          <w:tab w:val="left" w:pos="720"/>
          <w:tab w:val="left" w:pos="9356"/>
        </w:tabs>
        <w:spacing w:beforeAutospacing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Наибольший вклад в формирование сельскохозяйственной продукции вносят сельхозтоваропроизводители Кызылского, Тандинского, Дзун-Хемчикского, Сут-Хольского кожуунов.</w:t>
      </w:r>
    </w:p>
    <w:p w14:paraId="0312AE81"/>
    <w:p w14:paraId="348E5F50">
      <w:pPr>
        <w:pStyle w:val="8"/>
        <w:spacing w:beforeAutospacing="0" w:afterAutospacing="0"/>
        <w:ind w:firstLine="425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Таблица 1 – Динамика объема валовой продукции сельского хозяйства, млрд. рублей.</w:t>
      </w:r>
    </w:p>
    <w:p w14:paraId="48F3303D">
      <w:pPr>
        <w:jc w:val="center"/>
      </w:pPr>
      <w:r>
        <w:rPr>
          <w:rFonts w:eastAsia="Calibri"/>
          <w:sz w:val="40"/>
          <w:szCs w:val="40"/>
        </w:rPr>
        <w:drawing>
          <wp:inline distT="0" distB="0" distL="0" distR="0">
            <wp:extent cx="6153150" cy="1952625"/>
            <wp:effectExtent l="0" t="0" r="0" b="9525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CD103FF"/>
    <w:p w14:paraId="7F6F6272">
      <w:pPr>
        <w:ind w:right="-1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 общем объеме производства сельхозпродукции за 10 лет на 37 процентов увеличилась доля кооперативов и фермеров. Рост стал следствием активной государственной поддержки сельскохозяйственных товаропроизводителей с 2012 года.</w:t>
      </w:r>
    </w:p>
    <w:p w14:paraId="6F20B60F">
      <w:pPr>
        <w:ind w:right="-1" w:firstLine="709"/>
        <w:jc w:val="both"/>
        <w:rPr>
          <w:rFonts w:eastAsia="Calibri"/>
          <w:sz w:val="40"/>
          <w:szCs w:val="40"/>
        </w:rPr>
      </w:pPr>
      <w:r>
        <w:rPr>
          <w:rFonts w:ascii="Times New Roman" w:hAnsi="Times New Roman" w:eastAsia="Calibri" w:cs="Times New Roman"/>
          <w:sz w:val="28"/>
          <w:szCs w:val="28"/>
        </w:rPr>
        <w:t>С 2012 по 2020 годы хозяйства республики получили 722,4 млн. рублей в виде субсидий. В их числе субсидии 626 начинающим фермерам и 67 семейным фермам, гранты «Агростартап» 18 кооперативам на организацию переработки мяса и молока, выращивание зерновых, кормовых и овощных культур.</w:t>
      </w:r>
    </w:p>
    <w:p w14:paraId="54F54706">
      <w:pPr>
        <w:ind w:right="-1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Животноводство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сновная подотрасль сельского хозяйства – животноводство. </w:t>
      </w:r>
    </w:p>
    <w:p w14:paraId="1403FA76">
      <w:pPr>
        <w:ind w:right="-1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60B28878">
      <w:pPr>
        <w:ind w:right="-1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 1 января 2024 г. в хозяйствах всех категорий поголовье </w:t>
      </w:r>
      <w:r>
        <w:rPr>
          <w:rFonts w:ascii="Times New Roman" w:hAnsi="Times New Roman" w:eastAsia="Calibri" w:cs="Times New Roman"/>
          <w:b/>
          <w:sz w:val="28"/>
          <w:szCs w:val="28"/>
        </w:rPr>
        <w:t>крупного рогатого скота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составило 187,7 тыс. голов </w:t>
      </w:r>
      <w:r>
        <w:rPr>
          <w:rFonts w:ascii="Times New Roman" w:hAnsi="Times New Roman" w:eastAsia="Calibri" w:cs="Times New Roman"/>
          <w:szCs w:val="28"/>
        </w:rPr>
        <w:t xml:space="preserve">(увеличение к уровню 2014 г. на 8,3%),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из них коров – 82,4 тыс. голов (увеличена 6% к уровню 2014 г. </w:t>
      </w:r>
      <w:r>
        <w:rPr>
          <w:rFonts w:ascii="Times New Roman" w:hAnsi="Times New Roman" w:eastAsia="Calibri" w:cs="Times New Roman"/>
        </w:rPr>
        <w:t xml:space="preserve"> – 87,7 тыс. голов)</w:t>
      </w:r>
      <w:r>
        <w:rPr>
          <w:rFonts w:ascii="Times New Roman" w:hAnsi="Times New Roman" w:eastAsia="Calibri" w:cs="Times New Roman"/>
          <w:sz w:val="28"/>
          <w:szCs w:val="28"/>
        </w:rPr>
        <w:t>.</w:t>
      </w:r>
    </w:p>
    <w:p w14:paraId="514AC717"/>
    <w:p w14:paraId="2B9B2B9F">
      <w:pPr>
        <w:pStyle w:val="8"/>
        <w:spacing w:beforeAutospacing="0" w:after="120" w:afterAutospacing="0"/>
        <w:ind w:right="775" w:rightChars="323" w:firstLine="958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Таблица 2 – Численность поголовья крупного рогатого скота, тыс. голов</w:t>
      </w:r>
    </w:p>
    <w:tbl>
      <w:tblPr>
        <w:tblStyle w:val="9"/>
        <w:tblW w:w="10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757"/>
        <w:gridCol w:w="756"/>
        <w:gridCol w:w="847"/>
        <w:gridCol w:w="757"/>
        <w:gridCol w:w="756"/>
        <w:gridCol w:w="756"/>
        <w:gridCol w:w="814"/>
        <w:gridCol w:w="875"/>
        <w:gridCol w:w="755"/>
        <w:gridCol w:w="756"/>
      </w:tblGrid>
      <w:tr w14:paraId="531D2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9" w:type="dxa"/>
          </w:tcPr>
          <w:p w14:paraId="690225CE">
            <w:pPr>
              <w:pStyle w:val="8"/>
              <w:spacing w:beforeAutospacing="0" w:afterAutospacing="0"/>
              <w:ind w:right="12" w:rightChars="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757" w:type="dxa"/>
            <w:vAlign w:val="center"/>
          </w:tcPr>
          <w:p w14:paraId="127145E2">
            <w:pPr>
              <w:pStyle w:val="8"/>
              <w:spacing w:beforeAutospacing="0" w:afterAutospac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</w:rPr>
              <w:t>2014</w:t>
            </w:r>
          </w:p>
        </w:tc>
        <w:tc>
          <w:tcPr>
            <w:tcW w:w="735" w:type="dxa"/>
          </w:tcPr>
          <w:p w14:paraId="1E929DDC">
            <w:pPr>
              <w:pStyle w:val="8"/>
              <w:spacing w:beforeAutospacing="0" w:afterAutospac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</w:rPr>
              <w:t>2015</w:t>
            </w:r>
          </w:p>
        </w:tc>
        <w:tc>
          <w:tcPr>
            <w:tcW w:w="850" w:type="dxa"/>
          </w:tcPr>
          <w:p w14:paraId="79BEC195">
            <w:pPr>
              <w:pStyle w:val="8"/>
              <w:spacing w:beforeAutospacing="0" w:afterAutospacing="0"/>
              <w:ind w:left="-108" w:right="-110" w:rightChars="-4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757" w:type="dxa"/>
          </w:tcPr>
          <w:p w14:paraId="261567F8">
            <w:pPr>
              <w:pStyle w:val="8"/>
              <w:spacing w:beforeAutospacing="0" w:afterAutospac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756" w:type="dxa"/>
            <w:vAlign w:val="center"/>
          </w:tcPr>
          <w:p w14:paraId="1E424BDE">
            <w:pPr>
              <w:pStyle w:val="8"/>
              <w:spacing w:beforeAutospacing="0" w:afterAutospac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756" w:type="dxa"/>
            <w:vAlign w:val="center"/>
          </w:tcPr>
          <w:p w14:paraId="70655505">
            <w:pPr>
              <w:pStyle w:val="8"/>
              <w:spacing w:beforeAutospacing="0" w:afterAutospac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815" w:type="dxa"/>
            <w:vAlign w:val="center"/>
          </w:tcPr>
          <w:p w14:paraId="7A7B84B1">
            <w:pPr>
              <w:pStyle w:val="8"/>
              <w:spacing w:beforeAutospacing="0" w:afterAutospac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876" w:type="dxa"/>
            <w:vAlign w:val="center"/>
          </w:tcPr>
          <w:p w14:paraId="6F9E7F72">
            <w:pPr>
              <w:pStyle w:val="8"/>
              <w:tabs>
                <w:tab w:val="left" w:pos="100"/>
              </w:tabs>
              <w:spacing w:beforeAutospacing="0" w:afterAutospac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756" w:type="dxa"/>
            <w:vAlign w:val="center"/>
          </w:tcPr>
          <w:p w14:paraId="13E4EB17">
            <w:pPr>
              <w:pStyle w:val="8"/>
              <w:spacing w:beforeAutospacing="0" w:afterAutospacing="0"/>
              <w:ind w:right="-91" w:rightChars="-3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756" w:type="dxa"/>
            <w:vAlign w:val="center"/>
          </w:tcPr>
          <w:p w14:paraId="2E8C3013">
            <w:pPr>
              <w:pStyle w:val="8"/>
              <w:spacing w:beforeAutospacing="0" w:afterAutospac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</w:tr>
      <w:tr w14:paraId="77E26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9" w:type="dxa"/>
          </w:tcPr>
          <w:p w14:paraId="3C653BD4">
            <w:pPr>
              <w:pStyle w:val="8"/>
              <w:spacing w:beforeAutospacing="0" w:afterAutospac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Поголовье крупного рогатого скота, тыс. голов</w:t>
            </w:r>
          </w:p>
        </w:tc>
        <w:tc>
          <w:tcPr>
            <w:tcW w:w="757" w:type="dxa"/>
            <w:vAlign w:val="center"/>
          </w:tcPr>
          <w:p w14:paraId="12B50730">
            <w:pPr>
              <w:pStyle w:val="8"/>
              <w:spacing w:beforeAutospacing="0" w:afterAutospac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156,1</w:t>
            </w:r>
          </w:p>
        </w:tc>
        <w:tc>
          <w:tcPr>
            <w:tcW w:w="735" w:type="dxa"/>
            <w:vAlign w:val="center"/>
          </w:tcPr>
          <w:p w14:paraId="45E187BE">
            <w:pPr>
              <w:pStyle w:val="8"/>
              <w:spacing w:beforeAutospacing="0" w:afterAutospac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161,8</w:t>
            </w:r>
          </w:p>
        </w:tc>
        <w:tc>
          <w:tcPr>
            <w:tcW w:w="850" w:type="dxa"/>
            <w:vAlign w:val="center"/>
          </w:tcPr>
          <w:p w14:paraId="78214C8D">
            <w:pPr>
              <w:pStyle w:val="8"/>
              <w:spacing w:beforeAutospacing="0" w:afterAutospacing="0"/>
              <w:ind w:left="-26" w:right="-110" w:rightChars="-4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160,1</w:t>
            </w:r>
          </w:p>
        </w:tc>
        <w:tc>
          <w:tcPr>
            <w:tcW w:w="757" w:type="dxa"/>
            <w:vAlign w:val="center"/>
          </w:tcPr>
          <w:p w14:paraId="3082B6D5">
            <w:pPr>
              <w:pStyle w:val="8"/>
              <w:spacing w:beforeAutospacing="0" w:afterAutospac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164,0</w:t>
            </w:r>
          </w:p>
        </w:tc>
        <w:tc>
          <w:tcPr>
            <w:tcW w:w="756" w:type="dxa"/>
            <w:vAlign w:val="center"/>
          </w:tcPr>
          <w:p w14:paraId="21ACDBBA">
            <w:pPr>
              <w:pStyle w:val="8"/>
              <w:spacing w:beforeAutospacing="0" w:afterAutospac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167,2</w:t>
            </w:r>
          </w:p>
        </w:tc>
        <w:tc>
          <w:tcPr>
            <w:tcW w:w="756" w:type="dxa"/>
            <w:vAlign w:val="center"/>
          </w:tcPr>
          <w:p w14:paraId="7F7639F2">
            <w:pPr>
              <w:pStyle w:val="8"/>
              <w:spacing w:beforeAutospacing="0" w:afterAutospac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177,8</w:t>
            </w:r>
          </w:p>
        </w:tc>
        <w:tc>
          <w:tcPr>
            <w:tcW w:w="815" w:type="dxa"/>
            <w:vAlign w:val="center"/>
          </w:tcPr>
          <w:p w14:paraId="7599EEC6">
            <w:pPr>
              <w:pStyle w:val="8"/>
              <w:spacing w:beforeAutospacing="0" w:afterAutospac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187,7</w:t>
            </w:r>
          </w:p>
        </w:tc>
        <w:tc>
          <w:tcPr>
            <w:tcW w:w="876" w:type="dxa"/>
            <w:vAlign w:val="center"/>
          </w:tcPr>
          <w:p w14:paraId="2D6A177E">
            <w:pPr>
              <w:pStyle w:val="8"/>
              <w:tabs>
                <w:tab w:val="left" w:pos="100"/>
              </w:tabs>
              <w:spacing w:beforeAutospacing="0" w:afterAutospac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189,1</w:t>
            </w:r>
          </w:p>
        </w:tc>
        <w:tc>
          <w:tcPr>
            <w:tcW w:w="756" w:type="dxa"/>
            <w:vAlign w:val="center"/>
          </w:tcPr>
          <w:p w14:paraId="5A141676">
            <w:pPr>
              <w:pStyle w:val="8"/>
              <w:spacing w:beforeAutospacing="0" w:afterAutospacing="0"/>
              <w:ind w:right="-91" w:rightChars="-3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201,1</w:t>
            </w:r>
          </w:p>
        </w:tc>
        <w:tc>
          <w:tcPr>
            <w:tcW w:w="756" w:type="dxa"/>
            <w:vAlign w:val="center"/>
          </w:tcPr>
          <w:p w14:paraId="4FAE96F7">
            <w:pPr>
              <w:pStyle w:val="8"/>
              <w:spacing w:beforeAutospacing="0" w:afterAutospac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191,9</w:t>
            </w:r>
          </w:p>
        </w:tc>
      </w:tr>
    </w:tbl>
    <w:p w14:paraId="4D7D784C">
      <w:pPr>
        <w:pStyle w:val="19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F2D692">
      <w:pPr>
        <w:pStyle w:val="19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разрезе муниципальных образований наибольшая численность поголовья крупного рогатого скота имеется в Кызылском кожууне – 14,2 тыс. голов или 14% от общей численности поголовья республики, Эрзинском кожууне – 11,3 тыс. голов (11,2%), Барун-Хемчикском кожууне – 8,7 тыс. голов (8,6%).</w:t>
      </w:r>
    </w:p>
    <w:p w14:paraId="6B6FA98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Численность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овец и коз </w:t>
      </w:r>
      <w:r>
        <w:rPr>
          <w:rFonts w:ascii="Times New Roman" w:hAnsi="Times New Roman" w:eastAsia="Calibri" w:cs="Times New Roman"/>
          <w:sz w:val="28"/>
          <w:szCs w:val="28"/>
        </w:rPr>
        <w:t>по итогам 2023 года достигла 960,9 тыс. голов (</w:t>
      </w:r>
      <w:r>
        <w:rPr>
          <w:rFonts w:ascii="Times New Roman" w:hAnsi="Times New Roman" w:eastAsia="Calibri" w:cs="Times New Roman"/>
          <w:szCs w:val="28"/>
        </w:rPr>
        <w:t>снижение на 8,2% к уровню 2024 г.).</w:t>
      </w:r>
    </w:p>
    <w:p w14:paraId="35C8AA2B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разрезе муниципальных образований наибольшая численность поголовья МРС имеется в Бай-Тайгинском кожууне – 123,7 тыс. голов или 12,9% от общей численности поголовья МРС в республике, Овюрском кожууне – 113,1 тыс. голов (11,7%), Барун-Хемчикском кожууне – 98,4 тыс. голов (10,2%).</w:t>
      </w:r>
    </w:p>
    <w:p w14:paraId="36FCDEB6"/>
    <w:p w14:paraId="6BE8F882">
      <w:pPr>
        <w:jc w:val="center"/>
      </w:pPr>
      <w:r>
        <w:rPr>
          <w:rFonts w:ascii="Times New Roman" w:hAnsi="Times New Roman" w:cs="Times New Roman"/>
        </w:rPr>
        <w:t>Таблица 3 – Численность поголовья мелкого рогатого скота, тыс. голов.</w:t>
      </w:r>
    </w:p>
    <w:tbl>
      <w:tblPr>
        <w:tblStyle w:val="9"/>
        <w:tblpPr w:leftFromText="180" w:rightFromText="180" w:vertAnchor="text" w:horzAnchor="page" w:tblpX="1266" w:tblpY="263"/>
        <w:tblOverlap w:val="never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876"/>
        <w:gridCol w:w="876"/>
        <w:gridCol w:w="876"/>
        <w:gridCol w:w="876"/>
        <w:gridCol w:w="876"/>
        <w:gridCol w:w="876"/>
        <w:gridCol w:w="876"/>
        <w:gridCol w:w="876"/>
        <w:gridCol w:w="996"/>
        <w:gridCol w:w="876"/>
      </w:tblGrid>
      <w:tr w14:paraId="49298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</w:tcPr>
          <w:p w14:paraId="4B2CBF87">
            <w:pPr>
              <w:pStyle w:val="19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76" w:type="dxa"/>
            <w:vAlign w:val="center"/>
          </w:tcPr>
          <w:p w14:paraId="0EBC7A35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876" w:type="dxa"/>
          </w:tcPr>
          <w:p w14:paraId="6FA906C3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876" w:type="dxa"/>
          </w:tcPr>
          <w:p w14:paraId="427559EE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876" w:type="dxa"/>
          </w:tcPr>
          <w:p w14:paraId="2B07D94D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876" w:type="dxa"/>
            <w:vAlign w:val="center"/>
          </w:tcPr>
          <w:p w14:paraId="672830A4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876" w:type="dxa"/>
            <w:vAlign w:val="center"/>
          </w:tcPr>
          <w:p w14:paraId="0BDF0356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876" w:type="dxa"/>
            <w:vAlign w:val="center"/>
          </w:tcPr>
          <w:p w14:paraId="058FA21C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876" w:type="dxa"/>
            <w:vAlign w:val="center"/>
          </w:tcPr>
          <w:p w14:paraId="724AB18F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996" w:type="dxa"/>
            <w:vAlign w:val="center"/>
          </w:tcPr>
          <w:p w14:paraId="368AAD4A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617" w:type="dxa"/>
            <w:vAlign w:val="center"/>
          </w:tcPr>
          <w:p w14:paraId="0126D0EB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14:paraId="18A90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</w:tcPr>
          <w:p w14:paraId="58A539A2">
            <w:pPr>
              <w:pStyle w:val="19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Поголовье мелкого рогатого скота, тыс. голов</w:t>
            </w:r>
          </w:p>
        </w:tc>
        <w:tc>
          <w:tcPr>
            <w:tcW w:w="876" w:type="dxa"/>
            <w:vAlign w:val="center"/>
          </w:tcPr>
          <w:p w14:paraId="55A0D324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1146,7</w:t>
            </w:r>
          </w:p>
        </w:tc>
        <w:tc>
          <w:tcPr>
            <w:tcW w:w="876" w:type="dxa"/>
          </w:tcPr>
          <w:p w14:paraId="15D0FD5F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D94F191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604092A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1178,4</w:t>
            </w:r>
          </w:p>
        </w:tc>
        <w:tc>
          <w:tcPr>
            <w:tcW w:w="876" w:type="dxa"/>
          </w:tcPr>
          <w:p w14:paraId="03E060A9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1E8E30C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E5B3147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1143,6</w:t>
            </w:r>
          </w:p>
        </w:tc>
        <w:tc>
          <w:tcPr>
            <w:tcW w:w="876" w:type="dxa"/>
          </w:tcPr>
          <w:p w14:paraId="3B7E5C8A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9B0FBC3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5B75BAF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1015,0</w:t>
            </w:r>
          </w:p>
        </w:tc>
        <w:tc>
          <w:tcPr>
            <w:tcW w:w="876" w:type="dxa"/>
            <w:vAlign w:val="center"/>
          </w:tcPr>
          <w:p w14:paraId="3644F528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1134,6</w:t>
            </w:r>
          </w:p>
        </w:tc>
        <w:tc>
          <w:tcPr>
            <w:tcW w:w="876" w:type="dxa"/>
            <w:vAlign w:val="center"/>
          </w:tcPr>
          <w:p w14:paraId="0E7DDC4C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1203,4</w:t>
            </w:r>
          </w:p>
        </w:tc>
        <w:tc>
          <w:tcPr>
            <w:tcW w:w="876" w:type="dxa"/>
            <w:vAlign w:val="center"/>
          </w:tcPr>
          <w:p w14:paraId="0D78FE25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1221,9</w:t>
            </w:r>
          </w:p>
        </w:tc>
        <w:tc>
          <w:tcPr>
            <w:tcW w:w="876" w:type="dxa"/>
            <w:vAlign w:val="center"/>
          </w:tcPr>
          <w:p w14:paraId="75BA7D32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1214,1</w:t>
            </w:r>
          </w:p>
        </w:tc>
        <w:tc>
          <w:tcPr>
            <w:tcW w:w="996" w:type="dxa"/>
            <w:vAlign w:val="center"/>
          </w:tcPr>
          <w:p w14:paraId="0E61EA5E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1171,01</w:t>
            </w:r>
          </w:p>
        </w:tc>
        <w:tc>
          <w:tcPr>
            <w:tcW w:w="617" w:type="dxa"/>
            <w:vAlign w:val="center"/>
          </w:tcPr>
          <w:p w14:paraId="5D68CDB8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983,93</w:t>
            </w:r>
          </w:p>
        </w:tc>
      </w:tr>
    </w:tbl>
    <w:p w14:paraId="094E535D"/>
    <w:p w14:paraId="7E365FAD">
      <w:pPr>
        <w:ind w:right="-1" w:firstLine="708"/>
        <w:jc w:val="both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2023 года численность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лошадей </w:t>
      </w:r>
      <w:r>
        <w:rPr>
          <w:rFonts w:ascii="Times New Roman" w:hAnsi="Times New Roman" w:cs="Times New Roman"/>
          <w:sz w:val="28"/>
          <w:szCs w:val="28"/>
        </w:rPr>
        <w:t xml:space="preserve">составила 100,9 тыс. голов </w:t>
      </w:r>
      <w:r>
        <w:rPr>
          <w:rFonts w:ascii="Times New Roman" w:hAnsi="Times New Roman" w:eastAsia="Calibri" w:cs="Times New Roman"/>
          <w:szCs w:val="28"/>
        </w:rPr>
        <w:t>(рост на 9,8% к уровню 2014г.).</w:t>
      </w:r>
    </w:p>
    <w:p w14:paraId="07017CA4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разрезе муниципальных образований наибольшая численность поголовья лошадей имеется в Кызылском кожууне – 14,2 тыс. голов или 14,1% от общей численности поголовья лошадей в республике, Эрзинском кожууне – 11,3 тыс. голов (11,2%), Барун-Хемчикском кожууне – 8,7 тыс. голов (8,6%).</w:t>
      </w:r>
    </w:p>
    <w:p w14:paraId="633FA61B">
      <w:pPr>
        <w:jc w:val="center"/>
        <w:rPr>
          <w:rFonts w:ascii="Times New Roman" w:hAnsi="Times New Roman" w:cs="Times New Roman"/>
        </w:rPr>
      </w:pPr>
    </w:p>
    <w:p w14:paraId="76A3DA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5 – Численность поголовья лошадей, тыс. голов</w:t>
      </w:r>
    </w:p>
    <w:p w14:paraId="454B260B">
      <w:pPr>
        <w:jc w:val="both"/>
      </w:pPr>
    </w:p>
    <w:p w14:paraId="4B10EB5C">
      <w:pPr>
        <w:jc w:val="both"/>
      </w:pPr>
    </w:p>
    <w:p w14:paraId="2BAF0B26">
      <w:pPr>
        <w:jc w:val="both"/>
      </w:pPr>
    </w:p>
    <w:p w14:paraId="2B97C661">
      <w:pPr>
        <w:ind w:firstLine="708"/>
        <w:jc w:val="both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Численность </w:t>
      </w:r>
      <w:r>
        <w:rPr>
          <w:rFonts w:ascii="Times New Roman" w:hAnsi="Times New Roman" w:eastAsia="Calibri" w:cs="Times New Roman"/>
          <w:b/>
          <w:sz w:val="28"/>
          <w:szCs w:val="28"/>
        </w:rPr>
        <w:t>птиц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по итогам 2023 года достигла 8,9 тыс. голов. </w:t>
      </w:r>
      <w:r>
        <w:rPr>
          <w:rFonts w:ascii="Times New Roman" w:hAnsi="Times New Roman" w:eastAsia="Calibri" w:cs="Times New Roman"/>
          <w:szCs w:val="28"/>
        </w:rPr>
        <w:t>(снижение на 74,8% к уровню 2014 г.).</w:t>
      </w:r>
    </w:p>
    <w:p w14:paraId="49ED2393">
      <w:pPr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разрезе муниципальных образований наибольшая численность поголовья птиц имеется в Тандинском кожууне – 4,3 тыс. голов или 48,3% от общей численности поголовья птиц в республике, Каа-Хемском кожууне – 2,5 тыс. голов (28,1%), Тоджинском кожууне – 0,8 тыс. голов (9%).</w:t>
      </w:r>
    </w:p>
    <w:p w14:paraId="1EDF51A0">
      <w:pPr>
        <w:pStyle w:val="19"/>
        <w:ind w:left="928"/>
        <w:jc w:val="center"/>
        <w:rPr>
          <w:rFonts w:ascii="Times New Roman" w:hAnsi="Times New Roman" w:cs="Times New Roman"/>
        </w:rPr>
      </w:pPr>
    </w:p>
    <w:tbl>
      <w:tblPr>
        <w:tblStyle w:val="9"/>
        <w:tblpPr w:leftFromText="180" w:rightFromText="180" w:vertAnchor="text" w:horzAnchor="page" w:tblpX="1691" w:tblpY="263"/>
        <w:tblOverlap w:val="never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768"/>
        <w:gridCol w:w="791"/>
        <w:gridCol w:w="813"/>
        <w:gridCol w:w="812"/>
        <w:gridCol w:w="781"/>
        <w:gridCol w:w="781"/>
        <w:gridCol w:w="781"/>
        <w:gridCol w:w="787"/>
        <w:gridCol w:w="781"/>
        <w:gridCol w:w="817"/>
      </w:tblGrid>
      <w:tr w14:paraId="7AC2C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7" w:type="dxa"/>
          </w:tcPr>
          <w:p w14:paraId="16AF557F">
            <w:pPr>
              <w:pStyle w:val="19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768" w:type="dxa"/>
            <w:vAlign w:val="center"/>
          </w:tcPr>
          <w:p w14:paraId="5F6FB9C2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791" w:type="dxa"/>
          </w:tcPr>
          <w:p w14:paraId="5C363266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813" w:type="dxa"/>
          </w:tcPr>
          <w:p w14:paraId="2638549D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812" w:type="dxa"/>
          </w:tcPr>
          <w:p w14:paraId="5A12D18B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81" w:type="dxa"/>
            <w:vAlign w:val="center"/>
          </w:tcPr>
          <w:p w14:paraId="1EFD986A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781" w:type="dxa"/>
            <w:vAlign w:val="center"/>
          </w:tcPr>
          <w:p w14:paraId="01CCE8F6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781" w:type="dxa"/>
            <w:vAlign w:val="center"/>
          </w:tcPr>
          <w:p w14:paraId="2D11DFAA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787" w:type="dxa"/>
            <w:vAlign w:val="center"/>
          </w:tcPr>
          <w:p w14:paraId="21BE3C60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781" w:type="dxa"/>
            <w:vAlign w:val="center"/>
          </w:tcPr>
          <w:p w14:paraId="1A1F0186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817" w:type="dxa"/>
            <w:vAlign w:val="center"/>
          </w:tcPr>
          <w:p w14:paraId="328A3292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14:paraId="323E6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</w:tcPr>
          <w:p w14:paraId="1DCE4BB6">
            <w:pPr>
              <w:pStyle w:val="19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Поголовье птиц, тыс. голов</w:t>
            </w:r>
          </w:p>
        </w:tc>
        <w:tc>
          <w:tcPr>
            <w:tcW w:w="768" w:type="dxa"/>
            <w:vAlign w:val="center"/>
          </w:tcPr>
          <w:p w14:paraId="0E3B49AE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91" w:type="dxa"/>
          </w:tcPr>
          <w:p w14:paraId="13865368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33A834A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813" w:type="dxa"/>
          </w:tcPr>
          <w:p w14:paraId="16CB84CD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8B27AED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812" w:type="dxa"/>
          </w:tcPr>
          <w:p w14:paraId="12229065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30A324E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198,1</w:t>
            </w:r>
          </w:p>
        </w:tc>
        <w:tc>
          <w:tcPr>
            <w:tcW w:w="781" w:type="dxa"/>
            <w:vAlign w:val="center"/>
          </w:tcPr>
          <w:p w14:paraId="4938BC58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781" w:type="dxa"/>
            <w:vAlign w:val="center"/>
          </w:tcPr>
          <w:p w14:paraId="209E45ED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781" w:type="dxa"/>
            <w:vAlign w:val="center"/>
          </w:tcPr>
          <w:p w14:paraId="72ED5349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787" w:type="dxa"/>
            <w:vAlign w:val="center"/>
          </w:tcPr>
          <w:p w14:paraId="15A10E95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781" w:type="dxa"/>
            <w:vAlign w:val="center"/>
          </w:tcPr>
          <w:p w14:paraId="5EB935BB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17" w:type="dxa"/>
            <w:vAlign w:val="center"/>
          </w:tcPr>
          <w:p w14:paraId="024F2B57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</w:tr>
    </w:tbl>
    <w:p w14:paraId="6B99353F"/>
    <w:p w14:paraId="6658317B"/>
    <w:p w14:paraId="2481DA59"/>
    <w:p w14:paraId="02585DC9"/>
    <w:p w14:paraId="3532F4FA"/>
    <w:p w14:paraId="64899C85"/>
    <w:p w14:paraId="2CD2A3B5"/>
    <w:p w14:paraId="426C0F97">
      <w:pPr>
        <w:ind w:right="-1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kern w:val="28"/>
          <w:sz w:val="28"/>
          <w:szCs w:val="28"/>
        </w:rPr>
        <w:t xml:space="preserve">Объемы </w:t>
      </w:r>
      <w:r>
        <w:rPr>
          <w:rFonts w:ascii="Times New Roman" w:hAnsi="Times New Roman" w:eastAsia="Calibri" w:cs="Times New Roman"/>
          <w:b/>
          <w:kern w:val="28"/>
          <w:sz w:val="28"/>
          <w:szCs w:val="28"/>
        </w:rPr>
        <w:t>п</w:t>
      </w:r>
      <w:r>
        <w:rPr>
          <w:rFonts w:ascii="Times New Roman" w:hAnsi="Times New Roman" w:eastAsia="Calibri" w:cs="Times New Roman"/>
          <w:b/>
          <w:sz w:val="28"/>
          <w:szCs w:val="28"/>
        </w:rPr>
        <w:t>роизводства скота и птицы на убой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(в живом весе) в хозяйствах всех категорий составили 22,9 тыс. тонн, к уровню 2014 г. </w:t>
      </w:r>
    </w:p>
    <w:p w14:paraId="469EE886">
      <w:pPr>
        <w:ind w:right="-1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Объемы </w:t>
      </w:r>
      <w:r>
        <w:rPr>
          <w:rFonts w:ascii="Times New Roman" w:hAnsi="Times New Roman" w:eastAsia="Calibri" w:cs="Times New Roman"/>
          <w:b/>
          <w:sz w:val="28"/>
          <w:szCs w:val="28"/>
        </w:rPr>
        <w:t>производства молока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составили 67,9 тыс. тонн со снижением на 0,6% к 2022 г., с ростом на 39% к уровню 2014 г.</w:t>
      </w:r>
    </w:p>
    <w:p w14:paraId="594B4042">
      <w:pPr>
        <w:ind w:right="-1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Объемы </w:t>
      </w:r>
      <w:r>
        <w:rPr>
          <w:rFonts w:ascii="Times New Roman" w:hAnsi="Times New Roman" w:eastAsia="Calibri" w:cs="Times New Roman"/>
          <w:b/>
          <w:sz w:val="28"/>
          <w:szCs w:val="28"/>
        </w:rPr>
        <w:t>производства яиц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составили 2,6 млн. шт. к уровню 2014 г., к уровню 2014 г. снижено производство на 9,8% млн. шт.</w:t>
      </w:r>
    </w:p>
    <w:p w14:paraId="1F214E24">
      <w:pPr>
        <w:jc w:val="both"/>
      </w:pPr>
    </w:p>
    <w:p w14:paraId="2B533F99">
      <w:pPr>
        <w:pStyle w:val="19"/>
        <w:ind w:left="9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7 – Объем производства продукции животноводства</w:t>
      </w:r>
    </w:p>
    <w:p w14:paraId="530C80AC"/>
    <w:p w14:paraId="07E4A39C">
      <w:r>
        <w:rPr>
          <w:rFonts w:eastAsia="Calibri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565785</wp:posOffset>
            </wp:positionH>
            <wp:positionV relativeFrom="paragraph">
              <wp:posOffset>66675</wp:posOffset>
            </wp:positionV>
            <wp:extent cx="5562600" cy="2419350"/>
            <wp:effectExtent l="0" t="0" r="0" b="0"/>
            <wp:wrapSquare wrapText="bothSides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6F0C1672"/>
    <w:p w14:paraId="72E88659"/>
    <w:p w14:paraId="36D9916A"/>
    <w:p w14:paraId="18F065E5"/>
    <w:p w14:paraId="60990D7D"/>
    <w:p w14:paraId="32CD3841"/>
    <w:p w14:paraId="79756F79"/>
    <w:p w14:paraId="76A68B6D"/>
    <w:p w14:paraId="7442D582"/>
    <w:p w14:paraId="51F4C492"/>
    <w:p w14:paraId="6966929B"/>
    <w:p w14:paraId="3D80B212"/>
    <w:p w14:paraId="5D5F6875"/>
    <w:p w14:paraId="53C15134"/>
    <w:p w14:paraId="0DC8BC94"/>
    <w:p w14:paraId="27D35DF0">
      <w:pPr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3C7FA1E">
      <w:pPr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объем мяса производится в Кызылском кожууне – 2,4 тыс. тонн (11%), Дзун-Хемчикском кожууне - 2,1 тыс. тонн (9,6%), Эрзинском кожууне – 1,8 тыс. тонн (8,3%). </w:t>
      </w:r>
    </w:p>
    <w:p w14:paraId="39A07232">
      <w:pPr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Передовиками по производству молока являются Дзун-Хемчикский кожуун – 7,3 тыс. тонн (11,3%), Тандинский кожуун – 6,9 тыс. тонн (10,7%), Пий-Хемский кожуун – 6,9 тыс. тонн (10,7%).</w:t>
      </w:r>
    </w:p>
    <w:p w14:paraId="056BBD3A">
      <w:pPr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Существенное влияние на развитие животноводства оказали проекты «Кыштаг для молодой семьи» («Кыштаг»), «Новая жизнь» («Чаа Сорук»), «Утварь для оленеводческой семьи», «Марал-Тува» и ведомственный проект «Тыва аът».</w:t>
      </w:r>
    </w:p>
    <w:p w14:paraId="63F51191">
      <w:pPr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За 5 лет реализации проекта </w:t>
      </w: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«Кыштаг для молодой семьи» </w:t>
      </w:r>
      <w:r>
        <w:rPr>
          <w:rFonts w:ascii="Times New Roman" w:hAnsi="Times New Roman" w:cs="Times New Roman"/>
          <w:kern w:val="2"/>
          <w:sz w:val="28"/>
          <w:szCs w:val="28"/>
        </w:rPr>
        <w:t>свое хозяйство открыли 523 семьи. Хозяйства ввели в оборот 66,7 тыс. га неиспользуемых сельскохозяйственных земель. Количество овец и коз в них выросло в 3,3 раза – с 34,6 тыс. до 114,5 тыс., поголовье коров – в 4,4 раза – с 700 до 3,1 тыс. Доля скота в хозяйствах участников проекта составляет 1/10 часть всего поголовья МРС в республике.</w:t>
      </w:r>
    </w:p>
    <w:p w14:paraId="79B17D15">
      <w:pPr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Общий доход участников проекта составил 191 млн. рублей. В среднем каждая семья зарабатывает на продаже своей продукции не менее 365 тыс. рублей в год. Ими же в бюджет уплачено более 60 млн. рублей налогов. </w:t>
      </w:r>
    </w:p>
    <w:p w14:paraId="14C2FFE3">
      <w:pPr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 качестве поощрения участникам с наилучшими производственными показателями переданы 150 комплектов альтернативных источников электрической энергии – солнечных батарей, также пробурены водоносные скважины 93 участникам проекта.</w:t>
      </w:r>
    </w:p>
    <w:p w14:paraId="54183BE0">
      <w:pPr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В 2020 году стартовал проект </w:t>
      </w:r>
      <w:r>
        <w:rPr>
          <w:rFonts w:ascii="Times New Roman" w:hAnsi="Times New Roman" w:eastAsia="Calibri" w:cs="Times New Roman"/>
          <w:b/>
          <w:bCs/>
          <w:i/>
          <w:sz w:val="28"/>
          <w:szCs w:val="28"/>
        </w:rPr>
        <w:t>«Новая жизнь» («Чаа Сорук»)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, которым власти республики помогают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ресоциализации бывших осужденных, предоставляя по аналогии с проектом «Кыштаг» возможность вести личное хозяйство. </w:t>
      </w:r>
      <w:r>
        <w:rPr>
          <w:rFonts w:ascii="Times New Roman" w:hAnsi="Times New Roman" w:eastAsia="Calibri" w:cs="Times New Roman"/>
          <w:bCs/>
          <w:sz w:val="28"/>
          <w:szCs w:val="28"/>
        </w:rPr>
        <w:t>У</w:t>
      </w:r>
      <w:r>
        <w:rPr>
          <w:rFonts w:ascii="Times New Roman" w:hAnsi="Times New Roman" w:eastAsia="Calibri" w:cs="Times New Roman"/>
          <w:sz w:val="28"/>
          <w:szCs w:val="28"/>
        </w:rPr>
        <w:t>частниками проекта стали 69 человек, для которых приобретено 10400 овец и коз, 340 коров.</w:t>
      </w:r>
    </w:p>
    <w:p w14:paraId="643C57CF">
      <w:pPr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рамках проекта </w:t>
      </w:r>
      <w:r>
        <w:rPr>
          <w:rFonts w:ascii="Times New Roman" w:hAnsi="Times New Roman" w:eastAsia="Calibri" w:cs="Times New Roman"/>
          <w:b/>
          <w:i/>
          <w:sz w:val="28"/>
          <w:szCs w:val="28"/>
        </w:rPr>
        <w:t>«Марал-Тува»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создано хозяйство, специализирующееся на разведении благородных оленей. К 2021 году их поголовье выросло до 934 особей. Хозяйством произведено 298,8 кг консервированных пантов, востребованных за рубежом. </w:t>
      </w:r>
    </w:p>
    <w:p w14:paraId="14EDE982">
      <w:pPr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Цель программы </w:t>
      </w:r>
      <w:r>
        <w:rPr>
          <w:rFonts w:ascii="Times New Roman" w:hAnsi="Times New Roman" w:eastAsia="Calibri" w:cs="Times New Roman"/>
          <w:b/>
          <w:i/>
          <w:sz w:val="28"/>
          <w:szCs w:val="28"/>
        </w:rPr>
        <w:t xml:space="preserve">«Тыва аът» </w:t>
      </w:r>
      <w:r>
        <w:rPr>
          <w:rFonts w:ascii="Times New Roman" w:hAnsi="Times New Roman" w:eastAsia="Calibri" w:cs="Times New Roman"/>
          <w:sz w:val="28"/>
          <w:szCs w:val="28"/>
        </w:rPr>
        <w:t>– сохранение местной породы лошадей. На первом этапе проведено молекулярно-генетическое обследование лошадей для подтверждения племенных свойств. По его результатам создан первичный Национальный реестр лошадей тувинской породы, куда занесены 2870 голов маточного поголовья табунных лошадей из 15 хозяйств.</w:t>
      </w:r>
    </w:p>
    <w:p w14:paraId="7065CF83">
      <w:pPr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</w:rPr>
        <w:t xml:space="preserve">«Утварь для оленеводческой семьи» </w:t>
      </w:r>
      <w:r>
        <w:rPr>
          <w:rFonts w:ascii="Times New Roman" w:hAnsi="Times New Roman" w:eastAsia="Calibri" w:cs="Times New Roman"/>
          <w:sz w:val="28"/>
          <w:szCs w:val="28"/>
        </w:rPr>
        <w:t xml:space="preserve">– проект, направленный на поддержку </w:t>
      </w:r>
      <w:r>
        <w:rPr>
          <w:rFonts w:ascii="Times New Roman" w:hAnsi="Times New Roman" w:eastAsia="Calibri" w:cs="Times New Roman"/>
          <w:sz w:val="28"/>
          <w:szCs w:val="26"/>
        </w:rPr>
        <w:t xml:space="preserve">тувинцев-тоджинцев, отнесенных к коренным малочисленным народам Севера. С его помощью власти республики хотят сохранить оленеводство, которым тоджинцы жили и продолжают жить. Для </w:t>
      </w:r>
      <w:r>
        <w:rPr>
          <w:rFonts w:ascii="Times New Roman" w:hAnsi="Times New Roman" w:eastAsia="Calibri" w:cs="Times New Roman"/>
          <w:sz w:val="28"/>
          <w:szCs w:val="28"/>
        </w:rPr>
        <w:t>17 семей приобретено 34 комплекта специальной одежды в летнем и зимнем варианте, 6 семей получили снегоходы.</w:t>
      </w:r>
    </w:p>
    <w:p w14:paraId="1D5AE18E">
      <w:pPr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Целый комплекс мер разработан для возрождения племенного дела, повышения продуктивности скота. Так, в 2020 году в овцеводческих и козоводческих хозяйствах создано 20 отар для раздельного содержания 4285 голов производителей.</w:t>
      </w:r>
    </w:p>
    <w:p w14:paraId="02347022">
      <w:pPr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Племенная база животноводства увеличилась в 6,6 раза и на конец 2023 года включает 40 лицензированных хозяйств. В них содержится 34,9 тыс. условных голов – с ростом на 25,6 процента к 2019 г., в том числе маточного поголовья – 20,9 тыс. условных голов (плюс 32%).</w:t>
      </w:r>
    </w:p>
    <w:p w14:paraId="328E0333">
      <w:pPr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 целью улучшения породных качества скота и планирования расплодной кампании образованы 2 филиала обособленного подразделения ОАО «Красагроплем», открыты пункты искусственного осеменения коров в филиалах Управления ветеринарии, завезено 680 баранов-производителей из республик Алтай, Калмыкия, Бурятия, Хакасия, 47 голов козлов-производителей из Республики Дагестан.</w:t>
      </w:r>
    </w:p>
    <w:p w14:paraId="2AD0BE56">
      <w:pPr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рамках реализации губернаторского проекта </w:t>
      </w:r>
      <w:r>
        <w:rPr>
          <w:rFonts w:ascii="Times New Roman" w:hAnsi="Times New Roman" w:eastAsia="Calibri" w:cs="Times New Roman"/>
          <w:b/>
          <w:i/>
          <w:sz w:val="28"/>
          <w:szCs w:val="28"/>
        </w:rPr>
        <w:t>«Дук»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создан цех по переработке шерсти и производству войлочных изделий в пгт. Каа-Хем мощностью 100 кг мытой шерсти и до 20 кв. м войлока. </w:t>
      </w:r>
    </w:p>
    <w:p w14:paraId="6CEEB396">
      <w:pPr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Кызыле </w:t>
      </w:r>
      <w:r>
        <w:rPr>
          <w:rFonts w:ascii="Times New Roman" w:hAnsi="Times New Roman" w:eastAsia="Calibri" w:cs="Times New Roman"/>
          <w:sz w:val="28"/>
        </w:rPr>
        <w:t xml:space="preserve">открыты </w:t>
      </w:r>
      <w:r>
        <w:rPr>
          <w:rFonts w:ascii="Times New Roman" w:hAnsi="Times New Roman" w:eastAsia="Calibri" w:cs="Times New Roman"/>
          <w:sz w:val="28"/>
          <w:szCs w:val="28"/>
        </w:rPr>
        <w:t>два крытых сельскохозяйственных рынка в микрорайонах «Правобережный», «Восток». Основные поставщики – местные товаропроизводители.</w:t>
      </w:r>
    </w:p>
    <w:p w14:paraId="613081A0">
      <w:pPr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Заметно выросло производство плодоовощных консервов на местном сырье. Его объемы увеличились в 2020 году в 25 раз (2019 г. – 52 т, 2020 г. – 1343 т). Подъем обеспечила компания «Вавиол», создающая комплекс по переработке дикоросов.</w:t>
      </w:r>
    </w:p>
    <w:p w14:paraId="1FDCE13B">
      <w:pPr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Обеспечение ветеринарного благополучия. </w:t>
      </w:r>
      <w:r>
        <w:rPr>
          <w:rFonts w:ascii="Times New Roman" w:hAnsi="Times New Roman" w:eastAsia="Calibri" w:cs="Times New Roman"/>
          <w:sz w:val="28"/>
          <w:szCs w:val="28"/>
        </w:rPr>
        <w:t>Для животноводческой республики залогом развития является ветеринарное благополучие. Ветеринарные службы смогли его обеспечить. В 2023 году в хозяйствах республики проведены масштабные противоэпизоотические мероприятия. В частности, исследовано 189,8 тыс. голов скота на бруцеллез, лейкоз, туберкулез. Более 1,4 млн. голов привиты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против ящура, сибирской язвы, эмфизематозного карбункула и бешенства. Для утилизации биологических отходов дополнительно построены 16 скотомогильников, сегодня их на территории республики 97.</w:t>
      </w:r>
    </w:p>
    <w:p w14:paraId="0B322BD9">
      <w:pPr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16510</wp:posOffset>
            </wp:positionV>
            <wp:extent cx="3190875" cy="2106930"/>
            <wp:effectExtent l="0" t="0" r="28575" b="7620"/>
            <wp:wrapSquare wrapText="bothSides"/>
            <wp:docPr id="13" name="Диаграмма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rFonts w:ascii="Times New Roman" w:hAnsi="Times New Roman" w:eastAsia="Calibri" w:cs="Times New Roman"/>
          <w:b/>
        </w:rPr>
        <w:t>Р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астениеводство. </w:t>
      </w:r>
      <w:r>
        <w:rPr>
          <w:rFonts w:ascii="Times New Roman" w:hAnsi="Times New Roman" w:eastAsia="Calibri" w:cs="Times New Roman"/>
          <w:sz w:val="28"/>
          <w:szCs w:val="28"/>
        </w:rPr>
        <w:t>Продолжалась работа по обновлению парка сельскохозяйственной техники. При государственной поддержке на 230 млн. рублей закуплено 232 машины различного назначения, навесное и прицепное оборудование.</w:t>
      </w:r>
    </w:p>
    <w:p w14:paraId="1EC8E8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За счет технического перевооружения хозяйств общая посевная площадь сельскохозяйственных культур в 2023г. увеличена до 61,8 тыс. га или на 56% к 2014 году (рост на 22,21 тыс. га, 2014 г. – 39,59 тыс. га). По сравнению с 2014 г. площадь посевов увеличилась в 2 раза.</w:t>
      </w:r>
    </w:p>
    <w:p w14:paraId="1C8825E3">
      <w:pPr>
        <w:pStyle w:val="19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посевная площадь сельскохозяйственных культур в 2014 году составил – 39,59 тыс. га, Вся посевная площадь сельскохозяйственных культур в 2023 г. составляет61,8 тыс. га, что в сравнении с 2018 г. больше на 41,7% или на 18,19 тыс. га.</w:t>
      </w:r>
    </w:p>
    <w:p w14:paraId="24702AC7">
      <w:pPr>
        <w:pStyle w:val="19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3F4D4A">
      <w:pPr>
        <w:pStyle w:val="19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9"/>
        <w:tblpPr w:leftFromText="180" w:rightFromText="180" w:vertAnchor="text" w:horzAnchor="margin" w:tblpY="404"/>
        <w:tblOverlap w:val="never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794"/>
        <w:gridCol w:w="843"/>
        <w:gridCol w:w="827"/>
        <w:gridCol w:w="803"/>
        <w:gridCol w:w="851"/>
        <w:gridCol w:w="825"/>
        <w:gridCol w:w="756"/>
        <w:gridCol w:w="862"/>
        <w:gridCol w:w="945"/>
        <w:gridCol w:w="897"/>
      </w:tblGrid>
      <w:tr w14:paraId="46C40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2" w:type="dxa"/>
          </w:tcPr>
          <w:p w14:paraId="4145222E">
            <w:pPr>
              <w:pStyle w:val="19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794" w:type="dxa"/>
            <w:vAlign w:val="center"/>
          </w:tcPr>
          <w:p w14:paraId="143D1E8C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843" w:type="dxa"/>
          </w:tcPr>
          <w:p w14:paraId="07C9A08D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827" w:type="dxa"/>
          </w:tcPr>
          <w:p w14:paraId="5D2103D5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803" w:type="dxa"/>
          </w:tcPr>
          <w:p w14:paraId="569CEE93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851" w:type="dxa"/>
            <w:vAlign w:val="center"/>
          </w:tcPr>
          <w:p w14:paraId="5D796254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825" w:type="dxa"/>
            <w:vAlign w:val="center"/>
          </w:tcPr>
          <w:p w14:paraId="14BE240F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756" w:type="dxa"/>
            <w:vAlign w:val="center"/>
          </w:tcPr>
          <w:p w14:paraId="5D7A0A5F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862" w:type="dxa"/>
            <w:vAlign w:val="center"/>
          </w:tcPr>
          <w:p w14:paraId="2DECBDD2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945" w:type="dxa"/>
            <w:vAlign w:val="center"/>
          </w:tcPr>
          <w:p w14:paraId="6E3AFCED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897" w:type="dxa"/>
            <w:vAlign w:val="center"/>
          </w:tcPr>
          <w:p w14:paraId="6805EF8E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14:paraId="1CDAF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</w:tcPr>
          <w:p w14:paraId="68E62FDA">
            <w:pPr>
              <w:pStyle w:val="19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 посевная площадь, тыс. га</w:t>
            </w:r>
          </w:p>
        </w:tc>
        <w:tc>
          <w:tcPr>
            <w:tcW w:w="794" w:type="dxa"/>
            <w:vAlign w:val="center"/>
          </w:tcPr>
          <w:p w14:paraId="61C6A046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34,54</w:t>
            </w:r>
          </w:p>
        </w:tc>
        <w:tc>
          <w:tcPr>
            <w:tcW w:w="843" w:type="dxa"/>
          </w:tcPr>
          <w:p w14:paraId="1BFF94B8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6F910EA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27,08</w:t>
            </w:r>
          </w:p>
        </w:tc>
        <w:tc>
          <w:tcPr>
            <w:tcW w:w="827" w:type="dxa"/>
          </w:tcPr>
          <w:p w14:paraId="0C0AB215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15E97A3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32,58</w:t>
            </w:r>
          </w:p>
        </w:tc>
        <w:tc>
          <w:tcPr>
            <w:tcW w:w="803" w:type="dxa"/>
          </w:tcPr>
          <w:p w14:paraId="74EC110B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F56C21E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32,10</w:t>
            </w:r>
          </w:p>
        </w:tc>
        <w:tc>
          <w:tcPr>
            <w:tcW w:w="851" w:type="dxa"/>
            <w:vAlign w:val="center"/>
          </w:tcPr>
          <w:p w14:paraId="5E61BAC2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42,61</w:t>
            </w:r>
          </w:p>
        </w:tc>
        <w:tc>
          <w:tcPr>
            <w:tcW w:w="825" w:type="dxa"/>
            <w:vAlign w:val="center"/>
          </w:tcPr>
          <w:p w14:paraId="664697B7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50,67</w:t>
            </w:r>
          </w:p>
        </w:tc>
        <w:tc>
          <w:tcPr>
            <w:tcW w:w="756" w:type="dxa"/>
            <w:vAlign w:val="center"/>
          </w:tcPr>
          <w:p w14:paraId="3D372F42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53,96</w:t>
            </w:r>
          </w:p>
        </w:tc>
        <w:tc>
          <w:tcPr>
            <w:tcW w:w="862" w:type="dxa"/>
            <w:vAlign w:val="center"/>
          </w:tcPr>
          <w:p w14:paraId="091CC069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55,16</w:t>
            </w:r>
          </w:p>
        </w:tc>
        <w:tc>
          <w:tcPr>
            <w:tcW w:w="945" w:type="dxa"/>
            <w:vAlign w:val="center"/>
          </w:tcPr>
          <w:p w14:paraId="2F0E2FEC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57,51</w:t>
            </w:r>
          </w:p>
        </w:tc>
        <w:tc>
          <w:tcPr>
            <w:tcW w:w="897" w:type="dxa"/>
            <w:vAlign w:val="center"/>
          </w:tcPr>
          <w:p w14:paraId="4E5137EA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42,92</w:t>
            </w:r>
          </w:p>
        </w:tc>
      </w:tr>
    </w:tbl>
    <w:p w14:paraId="032310FE">
      <w:pPr>
        <w:pStyle w:val="19"/>
        <w:ind w:left="928"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>Таблица 8 – Площадь посевных культур</w:t>
      </w:r>
    </w:p>
    <w:p w14:paraId="4AA5CB4C">
      <w:pPr>
        <w:jc w:val="center"/>
        <w:rPr>
          <w:rFonts w:ascii="Times New Roman" w:hAnsi="Times New Roman" w:cs="Times New Roman"/>
        </w:rPr>
      </w:pPr>
    </w:p>
    <w:p w14:paraId="426C6B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9 – Объем сбора урожая</w:t>
      </w:r>
    </w:p>
    <w:tbl>
      <w:tblPr>
        <w:tblStyle w:val="3"/>
        <w:tblpPr w:leftFromText="180" w:rightFromText="180" w:vertAnchor="text" w:horzAnchor="page" w:tblpX="1123" w:tblpY="32"/>
        <w:tblOverlap w:val="never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7"/>
        <w:gridCol w:w="756"/>
        <w:gridCol w:w="756"/>
        <w:gridCol w:w="756"/>
        <w:gridCol w:w="696"/>
        <w:gridCol w:w="696"/>
        <w:gridCol w:w="696"/>
        <w:gridCol w:w="696"/>
        <w:gridCol w:w="696"/>
        <w:gridCol w:w="696"/>
        <w:gridCol w:w="804"/>
      </w:tblGrid>
      <w:tr w14:paraId="19187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E2B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Годы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C1CFD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20D12E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059F2F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B8C73C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017B3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9EBC5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6B1D2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09A2F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7CF33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48DFF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14:paraId="4F3A8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4F9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Бахчевые продовольственные культуры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2027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5AC0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675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A20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46E3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5704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119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CD4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2A50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4F9A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14:paraId="206B3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47F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Картофель </w:t>
            </w:r>
            <w:r>
              <w:rPr>
                <w:rFonts w:ascii="Times New Roman" w:hAnsi="Times New Roman" w:cs="Times New Roman"/>
                <w:i/>
              </w:rPr>
              <w:t>(тыс. тонн)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C16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5616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6B75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30,19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42EF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99F1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89F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3834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FE7D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D69D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ED98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</w:tr>
      <w:tr w14:paraId="48A9D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1BC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Овощи </w:t>
            </w:r>
            <w:r>
              <w:rPr>
                <w:rFonts w:ascii="Times New Roman" w:hAnsi="Times New Roman" w:cs="Times New Roman"/>
                <w:i/>
              </w:rPr>
              <w:t>(тыс. тонн)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9CFB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1EC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1A35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4B33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C716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6E1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39D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5252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F0EC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6B8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</w:tbl>
    <w:p w14:paraId="5C784F56">
      <w:pPr>
        <w:jc w:val="both"/>
      </w:pPr>
    </w:p>
    <w:p w14:paraId="6A3B0DE7">
      <w:pPr>
        <w:pStyle w:val="19"/>
        <w:ind w:left="0" w:firstLine="708" w:firstLineChars="25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9790829"/>
      <w:r>
        <w:rPr>
          <w:rFonts w:ascii="Times New Roman" w:hAnsi="Times New Roman" w:cs="Times New Roman"/>
          <w:sz w:val="28"/>
          <w:szCs w:val="28"/>
        </w:rPr>
        <w:t xml:space="preserve">По динамике производства основных видов растениеводческой продукции видно, что в 2019 году, по сравнению с 2014 годом, производство бахчевых продовольственных культур увеличилось в 5 раз или на195,3 тонн.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Объем в производстве картофеля в 2014 году, и проявляется тенденция роста в последующие года. Производство овощей увеличилось в 3,9 р. в 2014 г. с 426 тыс. тонн с постепенным увеличением в последующие года на 40 % - 596,3 тыс. тонн.</w:t>
      </w:r>
    </w:p>
    <w:p w14:paraId="0D4DC510">
      <w:pPr>
        <w:pStyle w:val="19"/>
        <w:ind w:left="0" w:firstLine="708" w:firstLineChars="253"/>
        <w:jc w:val="both"/>
        <w:rPr>
          <w:rFonts w:ascii="Times New Roman" w:hAnsi="Times New Roman" w:cs="Times New Roman"/>
          <w:sz w:val="28"/>
          <w:szCs w:val="28"/>
        </w:rPr>
      </w:pPr>
    </w:p>
    <w:p w14:paraId="769159BD">
      <w:pPr>
        <w:pStyle w:val="19"/>
        <w:tabs>
          <w:tab w:val="left" w:pos="851"/>
        </w:tabs>
        <w:ind w:left="881" w:leftChars="367" w:right="960" w:rightChars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drawing>
          <wp:inline distT="0" distB="0" distL="0" distR="0">
            <wp:extent cx="5343525" cy="2061845"/>
            <wp:effectExtent l="0" t="0" r="9525" b="146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bookmarkEnd w:id="0"/>
    <w:p w14:paraId="4E4B0691"/>
    <w:p w14:paraId="6D772536"/>
    <w:p w14:paraId="3C8F619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Парк сельскохозяйственной техники в 2015 г.: тракторов –151 единиц, зерноуборочных комбайнов – 31 единиц. Значительное снижение количества сельхозтехники отмечается в 2022 г., где количество тракторов составлял 38 единиц, зерноуборочных комбайнов 7 ед.</w:t>
      </w:r>
    </w:p>
    <w:p w14:paraId="4141EBA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7C0AB2F">
      <w:pPr>
        <w:pStyle w:val="19"/>
        <w:ind w:left="9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9 – Парк сельскохозяйственной техники</w:t>
      </w:r>
    </w:p>
    <w:p w14:paraId="6C2B3279">
      <w:pPr>
        <w:pStyle w:val="19"/>
        <w:ind w:left="928"/>
        <w:jc w:val="center"/>
        <w:rPr>
          <w:rFonts w:ascii="Times New Roman" w:hAnsi="Times New Roman" w:cs="Times New Roman"/>
        </w:rPr>
      </w:pPr>
    </w:p>
    <w:tbl>
      <w:tblPr>
        <w:tblStyle w:val="9"/>
        <w:tblpPr w:leftFromText="180" w:rightFromText="180" w:vertAnchor="text" w:horzAnchor="page" w:tblpX="2611" w:tblpY="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2533"/>
        <w:gridCol w:w="2542"/>
      </w:tblGrid>
      <w:tr w14:paraId="12355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vAlign w:val="center"/>
          </w:tcPr>
          <w:p w14:paraId="586932D2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533" w:type="dxa"/>
            <w:vAlign w:val="center"/>
          </w:tcPr>
          <w:p w14:paraId="56CF85B8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Трактора</w:t>
            </w:r>
          </w:p>
        </w:tc>
        <w:tc>
          <w:tcPr>
            <w:tcW w:w="2542" w:type="dxa"/>
            <w:vAlign w:val="center"/>
          </w:tcPr>
          <w:p w14:paraId="7249BF1B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Зерноуборочные комбайны</w:t>
            </w:r>
          </w:p>
        </w:tc>
      </w:tr>
      <w:tr w14:paraId="11C25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vAlign w:val="center"/>
          </w:tcPr>
          <w:p w14:paraId="228F8A47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533" w:type="dxa"/>
            <w:vAlign w:val="center"/>
          </w:tcPr>
          <w:p w14:paraId="77B87BBD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542" w:type="dxa"/>
            <w:vAlign w:val="center"/>
          </w:tcPr>
          <w:p w14:paraId="7B6FF978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14:paraId="23D1D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vAlign w:val="center"/>
          </w:tcPr>
          <w:p w14:paraId="683DB895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533" w:type="dxa"/>
            <w:vAlign w:val="center"/>
          </w:tcPr>
          <w:p w14:paraId="22DF1FF8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542" w:type="dxa"/>
            <w:vAlign w:val="center"/>
          </w:tcPr>
          <w:p w14:paraId="64DA3FE3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</w:tr>
      <w:tr w14:paraId="576C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vAlign w:val="center"/>
          </w:tcPr>
          <w:p w14:paraId="450ACFCE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533" w:type="dxa"/>
            <w:vAlign w:val="center"/>
          </w:tcPr>
          <w:p w14:paraId="4AD2E335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542" w:type="dxa"/>
            <w:vAlign w:val="center"/>
          </w:tcPr>
          <w:p w14:paraId="17634C23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</w:tr>
      <w:tr w14:paraId="52A68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vAlign w:val="center"/>
          </w:tcPr>
          <w:p w14:paraId="7B529710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533" w:type="dxa"/>
            <w:vAlign w:val="center"/>
          </w:tcPr>
          <w:p w14:paraId="2A7A413E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542" w:type="dxa"/>
            <w:vAlign w:val="center"/>
          </w:tcPr>
          <w:p w14:paraId="2F25A7E3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</w:tr>
      <w:tr w14:paraId="1FB56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vAlign w:val="center"/>
          </w:tcPr>
          <w:p w14:paraId="5A196511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533" w:type="dxa"/>
            <w:vAlign w:val="center"/>
          </w:tcPr>
          <w:p w14:paraId="1B47257B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542" w:type="dxa"/>
            <w:vAlign w:val="center"/>
          </w:tcPr>
          <w:p w14:paraId="13758D2B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</w:tr>
      <w:tr w14:paraId="08306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vAlign w:val="center"/>
          </w:tcPr>
          <w:p w14:paraId="0D6045D1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533" w:type="dxa"/>
            <w:vAlign w:val="center"/>
          </w:tcPr>
          <w:p w14:paraId="4163132E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542" w:type="dxa"/>
            <w:vAlign w:val="center"/>
          </w:tcPr>
          <w:p w14:paraId="10E3A4A7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14:paraId="1BBAA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vAlign w:val="center"/>
          </w:tcPr>
          <w:p w14:paraId="43B0AAE5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533" w:type="dxa"/>
            <w:vAlign w:val="center"/>
          </w:tcPr>
          <w:p w14:paraId="6B98DCEB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542" w:type="dxa"/>
            <w:vAlign w:val="center"/>
          </w:tcPr>
          <w:p w14:paraId="62601962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</w:tr>
      <w:tr w14:paraId="1BB42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vAlign w:val="center"/>
          </w:tcPr>
          <w:p w14:paraId="61DBA108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533" w:type="dxa"/>
            <w:vAlign w:val="center"/>
          </w:tcPr>
          <w:p w14:paraId="41BD93C9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542" w:type="dxa"/>
            <w:vAlign w:val="center"/>
          </w:tcPr>
          <w:p w14:paraId="20DB64BB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14:paraId="48584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vAlign w:val="center"/>
          </w:tcPr>
          <w:p w14:paraId="68DD1F80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33" w:type="dxa"/>
            <w:vAlign w:val="center"/>
          </w:tcPr>
          <w:p w14:paraId="060E5815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42" w:type="dxa"/>
            <w:vAlign w:val="center"/>
          </w:tcPr>
          <w:p w14:paraId="6F55C44A">
            <w:pPr>
              <w:pStyle w:val="1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14:paraId="14CC8CAE"/>
    <w:p w14:paraId="074ED7D4"/>
    <w:p w14:paraId="6C26D80F"/>
    <w:p w14:paraId="70A5AE92"/>
    <w:p w14:paraId="3823E92C"/>
    <w:p w14:paraId="41C393A0"/>
    <w:p w14:paraId="243BAD69"/>
    <w:p w14:paraId="60C05DA0">
      <w:pPr>
        <w:tabs>
          <w:tab w:val="left" w:pos="93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b/>
          <w:sz w:val="28"/>
          <w:szCs w:val="28"/>
        </w:rPr>
        <w:t xml:space="preserve">в текущем году </w:t>
      </w:r>
      <w:r>
        <w:rPr>
          <w:rFonts w:ascii="Times New Roman" w:hAnsi="Times New Roman" w:cs="Times New Roman"/>
          <w:sz w:val="28"/>
          <w:szCs w:val="28"/>
        </w:rPr>
        <w:t>в соответствии с прогнозом социально-экономического развития республики поставлена цель производства: зерна – 15,0 тыс. тонн, картофеля – 26,0 тыс. тонн, овощей – 3,3 тыс. тонн.</w:t>
      </w:r>
    </w:p>
    <w:p w14:paraId="4ED4A7D4">
      <w:pPr>
        <w:tabs>
          <w:tab w:val="left" w:pos="93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цели запланирован сев яровых сельхозкультур на площади – 48,5 тыс. га (рост на 9 % к 2020 г.), </w:t>
      </w:r>
      <w:r>
        <w:rPr>
          <w:rFonts w:ascii="Times New Roman" w:hAnsi="Times New Roman" w:cs="Times New Roman"/>
          <w:sz w:val="27"/>
          <w:szCs w:val="27"/>
        </w:rPr>
        <w:t xml:space="preserve">с учетом многолетних трав посева прошлых лет посевная площадь составит 57,8 тыс. га или с увеличением на 7,1% к 2020 г., </w:t>
      </w:r>
      <w:r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14:paraId="4F374EA6">
      <w:pPr>
        <w:tabs>
          <w:tab w:val="left" w:pos="993"/>
          <w:tab w:val="left" w:pos="8647"/>
        </w:tabs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зерновые культуры – 15,7 тыс. га (109,3 % к 2020 г.), в том числе пшеница – 5,9 тыс. га, ячмень – 1,6 тыс. га, овес – 7,1 тыс. га, просо и гречиха – 1,14 тыс. га</w:t>
      </w:r>
      <w:r>
        <w:rPr>
          <w:rFonts w:ascii="Times New Roman" w:hAnsi="Times New Roman" w:cs="Times New Roman"/>
          <w:szCs w:val="28"/>
        </w:rPr>
        <w:t>.</w:t>
      </w:r>
    </w:p>
    <w:p w14:paraId="17D11FF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кормовые культуры – 29,9 тыс. га или 107 % к 2020 г. (61,6 % в структуре посевных площадей), в том числе однолетние травы – 28,1 тыс. га (93,9 %), многолетние травы – 1,8 тыс. га (6,1 %). </w:t>
      </w:r>
    </w:p>
    <w:p w14:paraId="0D20D271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картофель и овощные культуры – 2,6 и 0,3 тыс. га (135% и 102% к 2020 г.) соответственно.</w:t>
      </w:r>
    </w:p>
    <w:p w14:paraId="4A403B85">
      <w:pPr>
        <w:tabs>
          <w:tab w:val="left" w:pos="709"/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Для увеличения посевных площадей зерновых культур до 30,0 тыс. га (рост в 2 р. к 2021 г.) необходимо ввести в оборот 15,0 тыс. га неиспользуемой пашни на территориях Улуг-Хемского, Тандинского, Каа-Хемского и Пий-Хемского кожуунов на сумму 27,0 млн. рублей. В результате валовой сбор зерна увеличится в 10 р. или 40,8 тыс. тонн к 2020 г.</w:t>
      </w:r>
    </w:p>
    <w:p w14:paraId="2ECFCCE1">
      <w:pPr>
        <w:tabs>
          <w:tab w:val="left" w:pos="709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Следовательно, для реализации потребуется </w:t>
      </w:r>
      <w:r>
        <w:rPr>
          <w:rFonts w:ascii="Times New Roman" w:hAnsi="Times New Roman" w:cs="Times New Roman"/>
          <w:sz w:val="28"/>
        </w:rPr>
        <w:t>продолжение обновления материально-технической базы хозяйств, в том числе посевной, уборочной техники и оборудований переработки, хранения.</w:t>
      </w:r>
    </w:p>
    <w:p w14:paraId="2C003B92">
      <w:pPr>
        <w:tabs>
          <w:tab w:val="left" w:pos="93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целях увеличения объема производства продукции растениеводства, Министерством предлагается проект по </w:t>
      </w:r>
      <w:r>
        <w:rPr>
          <w:rFonts w:ascii="Times New Roman" w:hAnsi="Times New Roman" w:cs="Times New Roman"/>
          <w:sz w:val="28"/>
          <w:szCs w:val="28"/>
        </w:rPr>
        <w:t xml:space="preserve">улучшению материально-технической базы агропромышленного комплекса республики </w:t>
      </w:r>
      <w:r>
        <w:rPr>
          <w:rFonts w:ascii="Times New Roman" w:hAnsi="Times New Roman" w:cs="Times New Roman"/>
          <w:sz w:val="28"/>
        </w:rPr>
        <w:t xml:space="preserve">в рамках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Индивидуальной программы социально-экономического развития Республики Тыва </w:t>
      </w:r>
      <w:r>
        <w:rPr>
          <w:rFonts w:ascii="Times New Roman" w:hAnsi="Times New Roman" w:cs="Times New Roman"/>
          <w:sz w:val="28"/>
          <w:szCs w:val="28"/>
        </w:rPr>
        <w:t>на сумму 340,41 млн. рублей, в том числе:</w:t>
      </w:r>
    </w:p>
    <w:p w14:paraId="0BF1E892">
      <w:pPr>
        <w:tabs>
          <w:tab w:val="left" w:pos="93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2021 г. – 44,11 млн. рублей на приобретение 11 единиц сельхозтехники для развития производства зерна на 107,7 % к 2020 г. (21,0 тыс. тонн) в Пий-Хемском кожууне;</w:t>
      </w:r>
    </w:p>
    <w:p w14:paraId="736A4E11">
      <w:pPr>
        <w:tabs>
          <w:tab w:val="left" w:pos="93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2022 г. – 154,0 млн. рублей на приобретение 35 единиц сельхозтехники для развития производства:</w:t>
      </w:r>
    </w:p>
    <w:p w14:paraId="353AA2BA">
      <w:pPr>
        <w:tabs>
          <w:tab w:val="left" w:pos="93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>зерна</w:t>
      </w:r>
      <w:r>
        <w:rPr>
          <w:rFonts w:ascii="Times New Roman" w:hAnsi="Times New Roman" w:cs="Times New Roman"/>
          <w:sz w:val="28"/>
        </w:rPr>
        <w:t xml:space="preserve"> на 121,4 % к 2021 г. (25,5 тыс. тонн) в Дзун-Хемчикском, в Улуг-Хемском и в Каа-Хемском кожуунах;</w:t>
      </w:r>
    </w:p>
    <w:p w14:paraId="3820B36F">
      <w:pPr>
        <w:tabs>
          <w:tab w:val="left" w:pos="93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>овощей</w:t>
      </w:r>
      <w:r>
        <w:rPr>
          <w:rFonts w:ascii="Times New Roman" w:hAnsi="Times New Roman" w:cs="Times New Roman"/>
          <w:sz w:val="28"/>
        </w:rPr>
        <w:t xml:space="preserve"> на 131,4 % к 2021 г. (4,6 тыс. тонн) в Тандинском кожууне.</w:t>
      </w:r>
    </w:p>
    <w:p w14:paraId="797B1E53">
      <w:pPr>
        <w:tabs>
          <w:tab w:val="left" w:pos="93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2023 г. – 142,3 млн. рублей на переработку растениеводческой продукции.</w:t>
      </w:r>
    </w:p>
    <w:p w14:paraId="1774FA66">
      <w:pPr>
        <w:tabs>
          <w:tab w:val="left" w:pos="8647"/>
        </w:tabs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02ACA8F9">
      <w:pPr>
        <w:tabs>
          <w:tab w:val="left" w:pos="8647"/>
        </w:tabs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51B36984">
      <w:pPr>
        <w:tabs>
          <w:tab w:val="left" w:pos="8647"/>
        </w:tabs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40BB3AFE">
      <w:pPr>
        <w:tabs>
          <w:tab w:val="left" w:pos="8647"/>
        </w:tabs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63BFE7AE">
      <w:pPr>
        <w:tabs>
          <w:tab w:val="left" w:pos="8647"/>
        </w:tabs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рамках подпрограммы </w:t>
      </w:r>
      <w:r>
        <w:rPr>
          <w:rFonts w:ascii="Times New Roman" w:hAnsi="Times New Roman" w:eastAsia="Calibri" w:cs="Times New Roman"/>
          <w:b/>
          <w:i/>
          <w:sz w:val="28"/>
          <w:szCs w:val="28"/>
        </w:rPr>
        <w:t>«Развитие мелиоративного комплекса России»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проведены работы по реконструкции шести мелиоративных систем, введены в эксплуатацию 4,2 тыс. га земель или 12 процентов от площади орошаемых земель</w:t>
      </w:r>
      <w:r>
        <w:rPr>
          <w:rFonts w:ascii="Times New Roman" w:hAnsi="Times New Roman" w:eastAsia="Calibri" w:cs="Times New Roman"/>
        </w:rPr>
        <w:t>.</w:t>
      </w:r>
    </w:p>
    <w:p w14:paraId="5427FBCB">
      <w:pPr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 хозяйственный оборот возвращено 1081,77 га выбывших сельскохозяйственных угодий в Дзун-Хемчикском, Барун-Хемчикском, Чеди-Хольском, Кызылском и Пий-Хемском районах.</w:t>
      </w:r>
    </w:p>
    <w:p w14:paraId="1CF375B6">
      <w:pPr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Благодаря участию республики в программе </w:t>
      </w:r>
      <w:r>
        <w:rPr>
          <w:rFonts w:ascii="Times New Roman" w:hAnsi="Times New Roman" w:eastAsia="Calibri" w:cs="Times New Roman"/>
          <w:b/>
          <w:i/>
          <w:sz w:val="28"/>
          <w:szCs w:val="28"/>
        </w:rPr>
        <w:t xml:space="preserve">«Комплексное развитие сельских территорий» </w:t>
      </w:r>
      <w:r>
        <w:rPr>
          <w:rFonts w:ascii="Times New Roman" w:hAnsi="Times New Roman" w:eastAsia="Calibri" w:cs="Times New Roman"/>
          <w:sz w:val="28"/>
          <w:szCs w:val="28"/>
        </w:rPr>
        <w:t>улучшение жилищных условий 38 семей в сельской местности, построены 34 дома для молодых специалистов, клуб в с. Мугур-Аксы, 2 спортивных сооружения, благоустроены 55 спортивных и детских площадок, 4 сквера, реконструированы 3 автомобильные дороги.</w:t>
      </w:r>
    </w:p>
    <w:p w14:paraId="4E1BBAC1">
      <w:pPr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2C8D75DA"/>
    <w:p w14:paraId="46DD7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Сельскохозяйственная промышленность</w:t>
      </w:r>
    </w:p>
    <w:p w14:paraId="6ED07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Республике Тыва за 2014-2023 гг.</w:t>
      </w:r>
    </w:p>
    <w:p w14:paraId="0A985F5F">
      <w:pPr>
        <w:pStyle w:val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68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Молочная отрасль</w:t>
      </w:r>
    </w:p>
    <w:p w14:paraId="1BD13376">
      <w:pPr>
        <w:pStyle w:val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E5DE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молока и молочной продукции в регионе осуществляют 12 предприятий.</w:t>
      </w:r>
    </w:p>
    <w:p w14:paraId="4DA0BE1A">
      <w:pPr>
        <w:ind w:right="960" w:rightChars="4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отрасли занято –57 человек.</w:t>
      </w:r>
    </w:p>
    <w:p w14:paraId="2AA9D9A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годовая мощность имеющихся цехов по республике составляет 13,6 тонн в год.</w:t>
      </w:r>
    </w:p>
    <w:p w14:paraId="5110300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Крупнейшими предприятиями отрасли в регионе являются:</w:t>
      </w:r>
    </w:p>
    <w:p w14:paraId="3885A9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 «Аржаан» из Пий-Хемского района (согласно сведений МП – микро – натуры, в 2023 году произвели молока сырого –  тонн, кефира – 82,8 тонн, сыров – 0,2 тонн, творог-5,13 тонн, масло сливочное – 0,4 тонн, масло топленое-0,503 тонн, сметана – 8,44 тонн, продукты кисломолочные (кроме творога) – 91,24 тонн, сыры мягкие – 0,2 тонн, масло сладко-сливочное-0,4 тонн). Суточный объем переработки коровьего молока составляет 400,0 л.;</w:t>
      </w:r>
    </w:p>
    <w:p w14:paraId="7ACD1F01">
      <w:pPr>
        <w:pStyle w:val="20"/>
        <w:widowControl/>
        <w:autoSpaceDE/>
        <w:autoSpaceDN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ИП ГКФХ Оюн Чечен Хурен-Дашовна из Тандинского района, с. Балгазын (производят молоко, кефир, сметану, продукты кисломолочные, творог, сыры, сливочное и топленое масло). Общий объем молока за 2023 год составил 1145,8 тонн. Суточный объем переработки коровьего молока составляет 1200,0 л.;</w:t>
      </w:r>
    </w:p>
    <w:p w14:paraId="2A2B72C9">
      <w:pPr>
        <w:pStyle w:val="20"/>
        <w:widowControl/>
        <w:autoSpaceDE/>
        <w:autoSpaceDN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СПК «Хунду» из Дзун-Хемчикского района (производят молоко питьевое пастеризованное, продукты кисломолочные (кроме сметаны и творога), кефир, снежок, сметану, сыры мягкие, творог без вкусовых компонентов, топлёное и сливочное масло). За 2023 год произведено 405 тонн и реализовано 405 тонн коровьего молока, согласно сведениям Формы №3-фермер на 01.01.2023 г.;</w:t>
      </w:r>
    </w:p>
    <w:p w14:paraId="4082E18E">
      <w:pPr>
        <w:pStyle w:val="20"/>
        <w:widowControl/>
        <w:autoSpaceDE/>
        <w:autoSpaceDN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Данзурун Дарисю Ивановна из Кызылского района (согласно сведений МП – микро – натуры, в 2023 году произвели молока сырого – 369 тонн, кефира – 59,5 тонн, сыров мягких  – 2,59 тонн, творог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57 тонн, масло сливочное – 0,99 тонн, масло топленое-0,7 тонн, сметана – 22,7 тонн, продукты кисломолочные (кроме творога) – 82,2 тонн, сырые молокосодержащие продукты с  заменителем молочного жира  – 59,59 тонн, масло сладко-сливочное-0,99 тонн);</w:t>
      </w:r>
    </w:p>
    <w:p w14:paraId="66BEA810">
      <w:pPr>
        <w:pStyle w:val="20"/>
        <w:widowControl/>
        <w:autoSpaceDE/>
        <w:autoSpaceDN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«Аян-Агро» из Пий-Хемского района согласно данным, за 2023 год произведено 494,0 тонны и реализовано 490,0 тонн коровьего молока). Суточный объем переработки молока 160,0 л.;</w:t>
      </w:r>
    </w:p>
    <w:p w14:paraId="664CA5B8">
      <w:pPr>
        <w:pStyle w:val="20"/>
        <w:widowControl/>
        <w:autoSpaceDE/>
        <w:autoSpaceDN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ИП Глава КФХ Ондар Айдыс Анатольевич (согласно сведениям МП – (микро) – натуры, в 2023 году произвели 30 тонн молока;</w:t>
      </w:r>
    </w:p>
    <w:p w14:paraId="6169EB65">
      <w:pPr>
        <w:pStyle w:val="20"/>
        <w:widowControl/>
        <w:autoSpaceDE/>
        <w:autoSpaceDN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ИП Лойгу Юбилян Ширинович (согласно сведениям МП – (микро) – натуры, в 2023 году произвели 197 тонн молока;</w:t>
      </w:r>
    </w:p>
    <w:p w14:paraId="31050079">
      <w:pPr>
        <w:pStyle w:val="20"/>
        <w:widowControl/>
        <w:autoSpaceDE/>
        <w:autoSpaceDN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ИП Глава КФХ Чамзы Вадим Олегович (согласно сведениям МП- (микро) -натуры, в 2023 году произвели 485 тонн молока.</w:t>
      </w:r>
    </w:p>
    <w:p w14:paraId="0BFBB9C9">
      <w:pPr>
        <w:shd w:val="clear" w:color="auto" w:fill="FFFFFF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проблемы отрасли:</w:t>
      </w:r>
    </w:p>
    <w:p w14:paraId="3D452B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технической модернизации комплекса молочного оборудования;</w:t>
      </w:r>
    </w:p>
    <w:p w14:paraId="6C450B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низкая инвестиционная привлекательность;</w:t>
      </w:r>
    </w:p>
    <w:p w14:paraId="33B1F4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кормовой базы;</w:t>
      </w:r>
    </w:p>
    <w:p w14:paraId="7FC327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прогрессивных технологий;</w:t>
      </w:r>
    </w:p>
    <w:p w14:paraId="7C6270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сезонность производства молока, выраженная в неравномерном производстве;</w:t>
      </w:r>
    </w:p>
    <w:p w14:paraId="4DA26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сети приемных пунктов с холодильными танкерами.                                        </w:t>
      </w:r>
    </w:p>
    <w:p w14:paraId="20D5B0A1">
      <w:pPr>
        <w:pStyle w:val="1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718DF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Мясная отрасль</w:t>
      </w:r>
    </w:p>
    <w:p w14:paraId="4E6C8894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F79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мяса и мясной продукции в регионе осуществляют 7 убойных цехов на базе: </w:t>
      </w:r>
    </w:p>
    <w:p w14:paraId="214450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 «Заря» из Кызылского района (с производительностью 60 голов КРС и 150 голов МРС смену. Имеет единовременную холодильную камеры с мощностью до 400 тонн);</w:t>
      </w:r>
    </w:p>
    <w:p w14:paraId="54DBDD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 «Новый путь» из Эрзинского района (с производительностью 100 голов МРС в смену. Одним из членов кооператива является СПК «Бай-Холь», который реализует овец и коз на убой. Имеется единовременная холодильная камера с мощностью до 50 тонн);</w:t>
      </w:r>
    </w:p>
    <w:p w14:paraId="1396E6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СППК Арзайты из Монгун-Тайгинского района (с производительностью 25 голов КРС и 100 МРС в смену);</w:t>
      </w:r>
    </w:p>
    <w:p w14:paraId="1F19F1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 «Дружба» из Дзун-Хемчикского района (производственная мощность убоя 40 голов КРС и 100 голов МРС, объем холодильных камер – до 50 тонн);</w:t>
      </w:r>
    </w:p>
    <w:p w14:paraId="4163B3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 «Баранина Хемчика» из Барун-Хемчикского района (с производительностью 50 голов КРС и 100 голов МРС, с холодильными камерами единовременного хранения до 500 тонн);</w:t>
      </w:r>
    </w:p>
    <w:p w14:paraId="28F37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Передвижной мобильный убойный цех на базе, НО «Фонд развития фермерского бизнеса и сельскохозяйственных кооперативов Республики Тыва» (имеет производительную мощность убоя 15 голов КРС и 60 голов МРС в смену);</w:t>
      </w:r>
    </w:p>
    <w:p w14:paraId="4315DE86">
      <w:pPr>
        <w:tabs>
          <w:tab w:val="left" w:pos="8647"/>
        </w:tabs>
        <w:ind w:right="655" w:rightChars="27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Дугержаа Э.А. на Вавилонском затоне (с производительностью 15 голов КРС в смену).</w:t>
      </w:r>
    </w:p>
    <w:p w14:paraId="1E9EEC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Производством колбасных изделий на территории г. Кызыла занимаются ИП Нанеташвили Якоб Александрович и ИП Шогжал Мерген Максимович.</w:t>
      </w:r>
    </w:p>
    <w:p w14:paraId="51E9E3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Производством мясных полуфабрикатов занимаются субъекты малого и среднего предпринимательства в Кызылском, Улуг-Хемском, Дзун-Хемчикском, Сут-Хольском, Каа-Хемском, Овюрском, Пий-Хемском, Чеди-Хольском кожуунах.</w:t>
      </w:r>
    </w:p>
    <w:p w14:paraId="14CDDE2C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отрасли занято -  66 человек.</w:t>
      </w:r>
    </w:p>
    <w:p w14:paraId="4EA4E649">
      <w:pPr>
        <w:shd w:val="clear" w:color="auto" w:fill="FFFFFF"/>
        <w:ind w:firstLine="708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проблемы отрасли:</w:t>
      </w:r>
    </w:p>
    <w:p w14:paraId="0CBAEB34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- отсутствие современной производственно-технологической базы по убою скота;</w:t>
      </w:r>
    </w:p>
    <w:p w14:paraId="44F699CE">
      <w:pPr>
        <w:tabs>
          <w:tab w:val="left" w:pos="284"/>
        </w:tabs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3"/>
          <w:sz w:val="28"/>
          <w:szCs w:val="28"/>
        </w:rPr>
        <w:t>отсутствие крупных холдинговых компаний – инвесторов;</w:t>
      </w:r>
    </w:p>
    <w:p w14:paraId="43774CA0">
      <w:pPr>
        <w:tabs>
          <w:tab w:val="left" w:pos="284"/>
        </w:tabs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- </w:t>
      </w:r>
      <w:r>
        <w:rPr>
          <w:rFonts w:ascii="Times New Roman" w:hAnsi="Times New Roman" w:eastAsia="Calibri" w:cs="Times New Roman"/>
          <w:bCs/>
          <w:sz w:val="28"/>
          <w:szCs w:val="28"/>
        </w:rPr>
        <w:t>приграничный регион с Монголией (карантинная зона для скота).</w:t>
      </w:r>
    </w:p>
    <w:p w14:paraId="5D89B3C0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Инвестиционные проекты в отрасли: </w:t>
      </w:r>
      <w:r>
        <w:rPr>
          <w:rFonts w:ascii="Times New Roman" w:hAnsi="Times New Roman" w:cs="Times New Roman"/>
          <w:bCs/>
          <w:sz w:val="28"/>
          <w:szCs w:val="28"/>
        </w:rPr>
        <w:t xml:space="preserve">В 2022 году в рамках ИПСЭР РТ из Кызылского кожууна были поддержаны 2 проекта ИП Ширин Ольги Кара-ооловны и СПК «Белдир» по созданию цехов по производству колбасных изделий и мясных консервов в с. Сукпаке и г. Кызыле СПК «Белдир». </w:t>
      </w:r>
    </w:p>
    <w:p w14:paraId="2EBC466D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60D93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Мукомольно-крупяная отрасль</w:t>
      </w:r>
    </w:p>
    <w:p w14:paraId="6A65AFE0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7AB67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муки и крупы в регионе осуществляют:</w:t>
      </w:r>
    </w:p>
    <w:p w14:paraId="53B64A1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ГКФХ Пирогов Виктор Зотович из Каа-Хемского района;</w:t>
      </w:r>
    </w:p>
    <w:p w14:paraId="13455F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ГКФХ Санников Михаил Анатольевич из Тандинского района;</w:t>
      </w:r>
    </w:p>
    <w:p w14:paraId="6764D12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 «Оргаадай» из Улуг-Хемского района;</w:t>
      </w:r>
    </w:p>
    <w:p w14:paraId="26D47CB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ГКФХ Бавуу Аяс Михайлович из Чаа-Хольского района.</w:t>
      </w:r>
    </w:p>
    <w:p w14:paraId="1B2F57D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производства муки из зерновых культур, согласно статистическим данным, по Республике Тыва за 2023 г. составил 1230 тонн, что меньше на 0,5 % к уровню 2022 года или 1236,9 тонн.</w:t>
      </w:r>
    </w:p>
    <w:p w14:paraId="5F6BF3C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отрасли занято – 40 человек.</w:t>
      </w:r>
    </w:p>
    <w:p w14:paraId="57F5A1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Месячная мощность у СПоК «Оргаадай» составляет до 15 тонн.</w:t>
      </w:r>
    </w:p>
    <w:p w14:paraId="7646B2E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Инвестиционные проекты в отрасли. </w:t>
      </w:r>
      <w:r>
        <w:rPr>
          <w:rFonts w:ascii="Times New Roman" w:hAnsi="Times New Roman" w:cs="Times New Roman"/>
          <w:sz w:val="28"/>
          <w:szCs w:val="28"/>
        </w:rPr>
        <w:t xml:space="preserve">В рамках ИПСЭР были увеличены </w:t>
      </w:r>
      <w:r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объемы производства муки - почти в 6,6 раза за счет ввода мельниц в Тандинском и Чаа-Хольском районах.</w:t>
      </w:r>
    </w:p>
    <w:p w14:paraId="114B14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Министерством сельского хозяйства и продовольствия Республики Тыва заключено соглашение о предоставлении государственной поддержки в виде субсидии с Индивидуальным предпринимателем Мандан-оол Эрес Лопсанчаповичем (СПоК «Оргаадай») от 29.11.2022 г. № 10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102668 на реализацию проекта создания крупоцеха в с. Арыг-Узуу Улуг-Хемского кожууна.</w:t>
      </w:r>
    </w:p>
    <w:p w14:paraId="6F00CB62">
      <w:pPr>
        <w:tabs>
          <w:tab w:val="left" w:pos="864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проекта стоимостью 15 млн. рублей предпринимателю выделены субсидии 11,25 млн. рублей. Софинансирование составляет 3,75 млн. рублей. На эти средства сделано:</w:t>
      </w:r>
    </w:p>
    <w:p w14:paraId="0C875F26">
      <w:pPr>
        <w:tabs>
          <w:tab w:val="left" w:pos="9356"/>
        </w:tabs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 закупил оборудования крупоцеха для переработки гречихи, зерновых культур получением круп: гречневой, овсянки, пшено и т.д.</w:t>
      </w:r>
    </w:p>
    <w:p w14:paraId="4059E1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 изотермический фургон ГАЗ-А23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33Газель </w:t>
      </w:r>
      <w:r>
        <w:rPr>
          <w:rFonts w:ascii="Times New Roman" w:hAnsi="Times New Roman" w:cs="Times New Roman"/>
          <w:sz w:val="28"/>
          <w:szCs w:val="28"/>
          <w:lang w:val="en-US"/>
        </w:rPr>
        <w:t>HEXT</w:t>
      </w:r>
      <w:r>
        <w:rPr>
          <w:rFonts w:ascii="Times New Roman" w:hAnsi="Times New Roman" w:cs="Times New Roman"/>
          <w:sz w:val="28"/>
          <w:szCs w:val="28"/>
        </w:rPr>
        <w:t xml:space="preserve"> за 2950 тыс. рублей, для обеспечения логистики продукции;</w:t>
      </w:r>
    </w:p>
    <w:p w14:paraId="5333EF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данном цеху идут завершающие работы.</w:t>
      </w:r>
    </w:p>
    <w:p w14:paraId="63E327D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проблемы отрасли. </w:t>
      </w:r>
      <w:r>
        <w:rPr>
          <w:rFonts w:ascii="Times New Roman" w:hAnsi="Times New Roman" w:cs="Times New Roman"/>
          <w:sz w:val="28"/>
          <w:szCs w:val="28"/>
        </w:rPr>
        <w:t>Для дальнейшего развития отрасли требуются значительные инвестиции на модернизацию производства, внедрение энергосберегающих технологий, обеспечивающих глубокую переработку зерна, повышающих выход готовой продукции с единицы зернового сырья, упорядочение производства мукомольно-крупяной продукции, расширение ее ассортимента и повышение качества, применения упаковочных материалов нового поколения, дальнейшее сокращение импорта продуктов на злаковой основе, внедрение новых технологий по утилизации отходов крупяного производства (лузги) с получением кормовых продуктов.</w:t>
      </w:r>
    </w:p>
    <w:p w14:paraId="0E7557C8">
      <w:pPr>
        <w:ind w:firstLine="567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153AE2F8">
      <w:pPr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Хлебопекарная отрасль</w:t>
      </w:r>
    </w:p>
    <w:p w14:paraId="34768984">
      <w:pPr>
        <w:ind w:firstLine="567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6BF43BB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хлеба и хлебобулочных изделий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регионе осуществляют около 126 средних и микропредприятий, индивидуальных предпринимателей во всех 19 районах республики. </w:t>
      </w:r>
      <w:r>
        <w:rPr>
          <w:rFonts w:ascii="Times New Roman" w:hAnsi="Times New Roman" w:cs="Times New Roman"/>
          <w:sz w:val="28"/>
          <w:szCs w:val="28"/>
        </w:rPr>
        <w:t>Хлебопекарная промышленность занимает одно из ведущих мест в системе пищевой промышленности. Норма потребления хлеба составляет 96 кг на одного человека в год.</w:t>
      </w:r>
    </w:p>
    <w:p w14:paraId="13A495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отрасли занято – 209 человек.</w:t>
      </w:r>
    </w:p>
    <w:p w14:paraId="2C08599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Мощности предприятий зависят от объема выпущенной продукции (к примеру, объемы АО «Кызылский хлебокомбинат» в месяц составляют до 120,0 тонн).</w:t>
      </w:r>
    </w:p>
    <w:p w14:paraId="5761ECF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Крупнейшими предприятиями отрасли в регионе являются:</w:t>
      </w:r>
    </w:p>
    <w:p w14:paraId="62CD9E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«Кызылский хлебокомбинат в г. Кызыле,</w:t>
      </w:r>
    </w:p>
    <w:p w14:paraId="0550C4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Хертек Вера Владимировна в г.Кызыле,</w:t>
      </w:r>
    </w:p>
    <w:p w14:paraId="069DD95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Шатохин Виктор Александрович в г.Кызыле, </w:t>
      </w:r>
    </w:p>
    <w:p w14:paraId="70A86E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Прудников Кирилл Сергеевич из Улуг-Хемского района,</w:t>
      </w:r>
    </w:p>
    <w:p w14:paraId="089C253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Монгуш Антонина Сазанмаевна из г. Кызыла.</w:t>
      </w:r>
    </w:p>
    <w:p w14:paraId="7DE508B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проблемы отрасли:</w:t>
      </w:r>
    </w:p>
    <w:p w14:paraId="2C54E6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>- высокие тарифы на электроэнергию (</w:t>
      </w:r>
      <w:r>
        <w:rPr>
          <w:rFonts w:ascii="Times New Roman" w:hAnsi="Times New Roman" w:cs="Times New Roman"/>
          <w:sz w:val="28"/>
          <w:szCs w:val="28"/>
        </w:rPr>
        <w:t>для хлеба и хлебобулочных изделий годовой расход электроэнергии составляет 75-120 кВт*час на одну тонну готовой продукции и важно отметить, что на долю хлебопекарных печей приходится основная часть энергопотребления на предприятиях (до 77 %), далее идут электродвигатели, приводящие в действие мешалки и вентиляторы);</w:t>
      </w:r>
    </w:p>
    <w:p w14:paraId="500A735D">
      <w:pPr>
        <w:ind w:firstLine="708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t xml:space="preserve">- </w:t>
      </w:r>
      <w:r>
        <w:rPr>
          <w:rFonts w:ascii="Times New Roman" w:hAnsi="Times New Roman" w:eastAsia="Calibri" w:cs="Times New Roman"/>
          <w:bCs/>
          <w:sz w:val="28"/>
          <w:szCs w:val="28"/>
        </w:rPr>
        <w:t>равномерное регулирование цен на стратегически важный продукт как хлеб;</w:t>
      </w:r>
    </w:p>
    <w:p w14:paraId="3BF88D2E">
      <w:pPr>
        <w:ind w:firstLine="708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t xml:space="preserve">- </w:t>
      </w:r>
      <w:r>
        <w:rPr>
          <w:rFonts w:ascii="Times New Roman" w:hAnsi="Times New Roman" w:eastAsia="Calibri" w:cs="Times New Roman"/>
          <w:bCs/>
          <w:sz w:val="28"/>
          <w:szCs w:val="28"/>
        </w:rPr>
        <w:t>физический и моральный износ оборудования;</w:t>
      </w:r>
    </w:p>
    <w:p w14:paraId="494CE1BF">
      <w:pPr>
        <w:ind w:firstLine="708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t xml:space="preserve">- </w:t>
      </w:r>
      <w:r>
        <w:rPr>
          <w:rFonts w:ascii="Times New Roman" w:hAnsi="Times New Roman" w:eastAsia="Calibri" w:cs="Times New Roman"/>
          <w:bCs/>
          <w:sz w:val="28"/>
          <w:szCs w:val="28"/>
        </w:rPr>
        <w:t>дефицит инвестиционных ресурсов;</w:t>
      </w:r>
    </w:p>
    <w:p w14:paraId="05D7B60E">
      <w:pPr>
        <w:ind w:firstLine="708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t xml:space="preserve">- </w:t>
      </w:r>
      <w:r>
        <w:rPr>
          <w:rFonts w:ascii="Times New Roman" w:hAnsi="Times New Roman" w:eastAsia="Calibri" w:cs="Times New Roman"/>
          <w:bCs/>
          <w:sz w:val="28"/>
          <w:szCs w:val="28"/>
        </w:rPr>
        <w:t>нехватка высококвалифицированных кадров.</w:t>
      </w:r>
    </w:p>
    <w:p w14:paraId="204B06B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>
        <w:rPr>
          <w:rFonts w:ascii="Times New Roman" w:hAnsi="Times New Roman" w:cs="Times New Roman"/>
          <w:b/>
          <w:sz w:val="28"/>
          <w:szCs w:val="28"/>
        </w:rPr>
        <w:t>Индивидуальной программы социально-экономического развития Республики Тыва на 2020-2024 годы</w:t>
      </w:r>
      <w:r>
        <w:rPr>
          <w:rFonts w:ascii="Times New Roman" w:hAnsi="Times New Roman" w:cs="Times New Roman"/>
          <w:sz w:val="28"/>
          <w:szCs w:val="28"/>
        </w:rPr>
        <w:t xml:space="preserve"> по Министерству сельского хозяйства и продовольствия Республики Тыва предусмотрены четыре мероприятия:</w:t>
      </w:r>
    </w:p>
    <w:p w14:paraId="2C495592">
      <w:pPr>
        <w:numPr>
          <w:ilvl w:val="0"/>
          <w:numId w:val="4"/>
        </w:numPr>
        <w:tabs>
          <w:tab w:val="left" w:pos="142"/>
          <w:tab w:val="left" w:pos="426"/>
          <w:tab w:val="left" w:pos="993"/>
          <w:tab w:val="left" w:pos="1276"/>
          <w:tab w:val="left" w:pos="1418"/>
          <w:tab w:val="left" w:pos="1701"/>
        </w:tabs>
        <w:ind w:left="0" w:firstLine="708" w:firstLineChars="253"/>
        <w:contextualSpacing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>«Организация комплекса по переработке дикоросов»;</w:t>
      </w:r>
    </w:p>
    <w:tbl>
      <w:tblPr>
        <w:tblStyle w:val="3"/>
        <w:tblpPr w:leftFromText="180" w:rightFromText="180" w:vertAnchor="text" w:horzAnchor="margin" w:tblpX="562" w:tblpY="1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556"/>
        <w:gridCol w:w="2126"/>
        <w:gridCol w:w="2664"/>
      </w:tblGrid>
      <w:tr w14:paraId="24643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</w:tcPr>
          <w:p w14:paraId="3BE4600A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Периоды</w:t>
            </w:r>
          </w:p>
        </w:tc>
        <w:tc>
          <w:tcPr>
            <w:tcW w:w="2556" w:type="dxa"/>
          </w:tcPr>
          <w:p w14:paraId="43452C0F"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Всего бюджет, млн. рублей</w:t>
            </w:r>
          </w:p>
        </w:tc>
        <w:tc>
          <w:tcPr>
            <w:tcW w:w="2126" w:type="dxa"/>
          </w:tcPr>
          <w:p w14:paraId="4FB81FC7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ФБ,</w:t>
            </w:r>
          </w:p>
          <w:p w14:paraId="65A7F772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млн. рублей</w:t>
            </w:r>
          </w:p>
        </w:tc>
        <w:tc>
          <w:tcPr>
            <w:tcW w:w="2664" w:type="dxa"/>
          </w:tcPr>
          <w:p w14:paraId="77CCCEAA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РБ,</w:t>
            </w:r>
          </w:p>
          <w:p w14:paraId="07215270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млн. рублей</w:t>
            </w:r>
          </w:p>
        </w:tc>
      </w:tr>
      <w:tr w14:paraId="5F867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</w:tcPr>
          <w:p w14:paraId="34A2996A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2020 г.</w:t>
            </w:r>
          </w:p>
        </w:tc>
        <w:tc>
          <w:tcPr>
            <w:tcW w:w="2556" w:type="dxa"/>
          </w:tcPr>
          <w:p w14:paraId="5CE45218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70,71</w:t>
            </w:r>
          </w:p>
        </w:tc>
        <w:tc>
          <w:tcPr>
            <w:tcW w:w="2126" w:type="dxa"/>
          </w:tcPr>
          <w:p w14:paraId="3E2E53B6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70,0</w:t>
            </w:r>
          </w:p>
        </w:tc>
        <w:tc>
          <w:tcPr>
            <w:tcW w:w="2664" w:type="dxa"/>
          </w:tcPr>
          <w:p w14:paraId="124E43AA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0,71</w:t>
            </w:r>
          </w:p>
        </w:tc>
      </w:tr>
      <w:tr w14:paraId="00D6F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259" w:type="dxa"/>
          </w:tcPr>
          <w:p w14:paraId="455DF10C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2021 г.</w:t>
            </w:r>
          </w:p>
        </w:tc>
        <w:tc>
          <w:tcPr>
            <w:tcW w:w="2556" w:type="dxa"/>
          </w:tcPr>
          <w:p w14:paraId="3FF53D77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23,0</w:t>
            </w:r>
          </w:p>
        </w:tc>
        <w:tc>
          <w:tcPr>
            <w:tcW w:w="2126" w:type="dxa"/>
          </w:tcPr>
          <w:p w14:paraId="3E43CB7B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22,8</w:t>
            </w:r>
          </w:p>
        </w:tc>
        <w:tc>
          <w:tcPr>
            <w:tcW w:w="2664" w:type="dxa"/>
          </w:tcPr>
          <w:p w14:paraId="49E211F0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0,2</w:t>
            </w:r>
          </w:p>
        </w:tc>
      </w:tr>
      <w:tr w14:paraId="75FA4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</w:tcPr>
          <w:p w14:paraId="530FE1E3">
            <w:pPr>
              <w:ind w:firstLine="720" w:firstLineChars="3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ИТОГО:</w:t>
            </w:r>
          </w:p>
        </w:tc>
        <w:tc>
          <w:tcPr>
            <w:tcW w:w="2556" w:type="dxa"/>
          </w:tcPr>
          <w:p w14:paraId="23599D68"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93,71</w:t>
            </w:r>
          </w:p>
        </w:tc>
        <w:tc>
          <w:tcPr>
            <w:tcW w:w="2126" w:type="dxa"/>
          </w:tcPr>
          <w:p w14:paraId="3FF858DA"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92,77</w:t>
            </w:r>
          </w:p>
        </w:tc>
        <w:tc>
          <w:tcPr>
            <w:tcW w:w="2664" w:type="dxa"/>
          </w:tcPr>
          <w:p w14:paraId="35757445"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0,94</w:t>
            </w:r>
          </w:p>
        </w:tc>
      </w:tr>
    </w:tbl>
    <w:p w14:paraId="2EEC9029">
      <w:pPr>
        <w:tabs>
          <w:tab w:val="left" w:pos="142"/>
          <w:tab w:val="left" w:pos="426"/>
          <w:tab w:val="left" w:pos="993"/>
          <w:tab w:val="left" w:pos="1276"/>
          <w:tab w:val="left" w:pos="1418"/>
          <w:tab w:val="left" w:pos="1701"/>
        </w:tabs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 w14:paraId="27C462E7">
      <w:pPr>
        <w:tabs>
          <w:tab w:val="left" w:pos="142"/>
          <w:tab w:val="left" w:pos="426"/>
          <w:tab w:val="left" w:pos="993"/>
          <w:tab w:val="left" w:pos="1276"/>
          <w:tab w:val="left" w:pos="1418"/>
          <w:tab w:val="left" w:pos="1701"/>
        </w:tabs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</w:t>
      </w:r>
    </w:p>
    <w:p w14:paraId="568F5FD6">
      <w:pPr>
        <w:tabs>
          <w:tab w:val="left" w:pos="142"/>
          <w:tab w:val="left" w:pos="426"/>
          <w:tab w:val="left" w:pos="993"/>
          <w:tab w:val="left" w:pos="1276"/>
          <w:tab w:val="left" w:pos="1418"/>
          <w:tab w:val="left" w:pos="1701"/>
        </w:tabs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 w14:paraId="54B50B31">
      <w:pPr>
        <w:tabs>
          <w:tab w:val="left" w:pos="142"/>
          <w:tab w:val="left" w:pos="426"/>
          <w:tab w:val="left" w:pos="993"/>
          <w:tab w:val="left" w:pos="1276"/>
          <w:tab w:val="left" w:pos="1418"/>
          <w:tab w:val="left" w:pos="1701"/>
        </w:tabs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 w14:paraId="4FB58461">
      <w:pPr>
        <w:tabs>
          <w:tab w:val="left" w:pos="142"/>
          <w:tab w:val="left" w:pos="426"/>
          <w:tab w:val="left" w:pos="993"/>
          <w:tab w:val="left" w:pos="1276"/>
          <w:tab w:val="left" w:pos="1418"/>
          <w:tab w:val="left" w:pos="1701"/>
        </w:tabs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 w14:paraId="2D48F604">
      <w:pPr>
        <w:pStyle w:val="19"/>
        <w:numPr>
          <w:ilvl w:val="0"/>
          <w:numId w:val="4"/>
        </w:numPr>
        <w:tabs>
          <w:tab w:val="left" w:pos="142"/>
          <w:tab w:val="left" w:pos="426"/>
          <w:tab w:val="left" w:pos="567"/>
          <w:tab w:val="left" w:pos="1276"/>
          <w:tab w:val="left" w:pos="1418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«Организация мельничных предприятий» реализовывается Некоммерческой организацией </w:t>
      </w:r>
      <w:r>
        <w:rPr>
          <w:rFonts w:ascii="Times New Roman" w:hAnsi="Times New Roman" w:cs="Times New Roman"/>
          <w:sz w:val="28"/>
          <w:szCs w:val="28"/>
          <w:lang w:eastAsia="en-US"/>
        </w:rPr>
        <w:t>Фондом развития Республики Тыва, также заключены трехсторонние соглашения между Фондом развития Республики Тыва, Минсельхозпродом Республики Тыва и получателями;</w:t>
      </w:r>
    </w:p>
    <w:p w14:paraId="06B1102A">
      <w:pPr>
        <w:pStyle w:val="19"/>
        <w:numPr>
          <w:ilvl w:val="0"/>
          <w:numId w:val="4"/>
        </w:numPr>
        <w:tabs>
          <w:tab w:val="left" w:pos="142"/>
          <w:tab w:val="left" w:pos="426"/>
          <w:tab w:val="left" w:pos="567"/>
          <w:tab w:val="left" w:pos="1276"/>
          <w:tab w:val="left" w:pos="1418"/>
          <w:tab w:val="left" w:pos="1701"/>
        </w:tabs>
        <w:ind w:left="0"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«Развитие молочного и мясного скотоводства и переработки сельскохозяйственной продукции»;</w:t>
      </w:r>
    </w:p>
    <w:tbl>
      <w:tblPr>
        <w:tblStyle w:val="3"/>
        <w:tblpPr w:leftFromText="180" w:rightFromText="180" w:vertAnchor="text" w:horzAnchor="page" w:tblpX="1560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3611"/>
        <w:gridCol w:w="1963"/>
        <w:gridCol w:w="2379"/>
      </w:tblGrid>
      <w:tr w14:paraId="053C6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Merge w:val="restart"/>
          </w:tcPr>
          <w:p w14:paraId="2EC99A94">
            <w:pPr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1" w:type="dxa"/>
            <w:vMerge w:val="restart"/>
          </w:tcPr>
          <w:p w14:paraId="073BEED2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Всего бюджет, млн. рублей (75% от стоимости проекта)</w:t>
            </w:r>
          </w:p>
        </w:tc>
        <w:tc>
          <w:tcPr>
            <w:tcW w:w="4342" w:type="dxa"/>
            <w:gridSpan w:val="2"/>
          </w:tcPr>
          <w:p w14:paraId="2145939B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в том числе:</w:t>
            </w:r>
          </w:p>
        </w:tc>
      </w:tr>
      <w:tr w14:paraId="49DA8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Merge w:val="continue"/>
          </w:tcPr>
          <w:p w14:paraId="792E166D">
            <w:pPr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1" w:type="dxa"/>
            <w:vMerge w:val="continue"/>
          </w:tcPr>
          <w:p w14:paraId="781F4E1A">
            <w:pPr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963" w:type="dxa"/>
          </w:tcPr>
          <w:p w14:paraId="64043B0C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ФБ, млн. рублей</w:t>
            </w:r>
          </w:p>
        </w:tc>
        <w:tc>
          <w:tcPr>
            <w:tcW w:w="2379" w:type="dxa"/>
          </w:tcPr>
          <w:p w14:paraId="115A2217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РБ, млн. рублей</w:t>
            </w:r>
          </w:p>
        </w:tc>
      </w:tr>
      <w:tr w14:paraId="6848A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 w14:paraId="5E91FE1C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2020 г.</w:t>
            </w:r>
          </w:p>
        </w:tc>
        <w:tc>
          <w:tcPr>
            <w:tcW w:w="3611" w:type="dxa"/>
          </w:tcPr>
          <w:p w14:paraId="21CE6079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0</w:t>
            </w:r>
          </w:p>
        </w:tc>
        <w:tc>
          <w:tcPr>
            <w:tcW w:w="1963" w:type="dxa"/>
          </w:tcPr>
          <w:p w14:paraId="0557D5CE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0</w:t>
            </w:r>
          </w:p>
        </w:tc>
        <w:tc>
          <w:tcPr>
            <w:tcW w:w="2379" w:type="dxa"/>
          </w:tcPr>
          <w:p w14:paraId="15B1FD21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0</w:t>
            </w:r>
          </w:p>
        </w:tc>
      </w:tr>
      <w:tr w14:paraId="04131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 w14:paraId="45E6D65D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2021 г.</w:t>
            </w:r>
          </w:p>
        </w:tc>
        <w:tc>
          <w:tcPr>
            <w:tcW w:w="3611" w:type="dxa"/>
          </w:tcPr>
          <w:p w14:paraId="43BA86BA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36,2</w:t>
            </w:r>
          </w:p>
        </w:tc>
        <w:tc>
          <w:tcPr>
            <w:tcW w:w="1963" w:type="dxa"/>
          </w:tcPr>
          <w:p w14:paraId="65CF5859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35,84</w:t>
            </w:r>
          </w:p>
        </w:tc>
        <w:tc>
          <w:tcPr>
            <w:tcW w:w="2379" w:type="dxa"/>
          </w:tcPr>
          <w:p w14:paraId="5E7D32CF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0,36</w:t>
            </w:r>
          </w:p>
        </w:tc>
      </w:tr>
      <w:tr w14:paraId="279DF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393" w:type="dxa"/>
          </w:tcPr>
          <w:p w14:paraId="6CA44FE4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2022 г.</w:t>
            </w:r>
          </w:p>
        </w:tc>
        <w:tc>
          <w:tcPr>
            <w:tcW w:w="3611" w:type="dxa"/>
          </w:tcPr>
          <w:p w14:paraId="7699E140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217,43</w:t>
            </w:r>
          </w:p>
        </w:tc>
        <w:tc>
          <w:tcPr>
            <w:tcW w:w="1963" w:type="dxa"/>
          </w:tcPr>
          <w:p w14:paraId="0863452C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215,26</w:t>
            </w:r>
          </w:p>
        </w:tc>
        <w:tc>
          <w:tcPr>
            <w:tcW w:w="2379" w:type="dxa"/>
          </w:tcPr>
          <w:p w14:paraId="63615245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2,17</w:t>
            </w:r>
          </w:p>
        </w:tc>
      </w:tr>
      <w:tr w14:paraId="29BCD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 w14:paraId="732B0264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2023 г.</w:t>
            </w:r>
          </w:p>
        </w:tc>
        <w:tc>
          <w:tcPr>
            <w:tcW w:w="3611" w:type="dxa"/>
          </w:tcPr>
          <w:p w14:paraId="54079E54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187,57</w:t>
            </w:r>
          </w:p>
        </w:tc>
        <w:tc>
          <w:tcPr>
            <w:tcW w:w="1963" w:type="dxa"/>
          </w:tcPr>
          <w:p w14:paraId="4351DADA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185,69</w:t>
            </w:r>
          </w:p>
        </w:tc>
        <w:tc>
          <w:tcPr>
            <w:tcW w:w="2379" w:type="dxa"/>
          </w:tcPr>
          <w:p w14:paraId="3645AAF9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1,88</w:t>
            </w:r>
          </w:p>
        </w:tc>
      </w:tr>
      <w:tr w14:paraId="78F95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 w14:paraId="4D214F8B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2024 г.</w:t>
            </w:r>
          </w:p>
        </w:tc>
        <w:tc>
          <w:tcPr>
            <w:tcW w:w="3611" w:type="dxa"/>
          </w:tcPr>
          <w:p w14:paraId="11F56622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150,0</w:t>
            </w:r>
          </w:p>
        </w:tc>
        <w:tc>
          <w:tcPr>
            <w:tcW w:w="1963" w:type="dxa"/>
          </w:tcPr>
          <w:p w14:paraId="0E5BE9A4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148,50</w:t>
            </w:r>
          </w:p>
        </w:tc>
        <w:tc>
          <w:tcPr>
            <w:tcW w:w="2379" w:type="dxa"/>
          </w:tcPr>
          <w:p w14:paraId="771EF066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1,50</w:t>
            </w:r>
          </w:p>
        </w:tc>
      </w:tr>
      <w:tr w14:paraId="1EE94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 w14:paraId="11C83787">
            <w:pPr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1" w:type="dxa"/>
          </w:tcPr>
          <w:p w14:paraId="4906F3B5"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591,2</w:t>
            </w:r>
          </w:p>
        </w:tc>
        <w:tc>
          <w:tcPr>
            <w:tcW w:w="1963" w:type="dxa"/>
          </w:tcPr>
          <w:p w14:paraId="2AC05367"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585,29</w:t>
            </w:r>
          </w:p>
        </w:tc>
        <w:tc>
          <w:tcPr>
            <w:tcW w:w="2379" w:type="dxa"/>
          </w:tcPr>
          <w:p w14:paraId="2F4C586E"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5,91</w:t>
            </w:r>
          </w:p>
        </w:tc>
      </w:tr>
    </w:tbl>
    <w:p w14:paraId="5BF7DBDB">
      <w:pPr>
        <w:pStyle w:val="19"/>
        <w:numPr>
          <w:ilvl w:val="0"/>
          <w:numId w:val="4"/>
        </w:numPr>
        <w:tabs>
          <w:tab w:val="left" w:pos="142"/>
          <w:tab w:val="left" w:pos="426"/>
          <w:tab w:val="left" w:pos="567"/>
          <w:tab w:val="left" w:pos="1418"/>
          <w:tab w:val="left" w:pos="1701"/>
        </w:tabs>
        <w:ind w:left="0"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«Улучшение материально-технической базы агропромышленного комплекса». </w:t>
      </w:r>
      <w:r>
        <w:rPr>
          <w:rFonts w:ascii="Times New Roman" w:hAnsi="Times New Roman" w:cs="Times New Roman"/>
          <w:sz w:val="28"/>
          <w:szCs w:val="28"/>
        </w:rPr>
        <w:t>Министерством сельского хозяйства и продовольствия Республики Тыва всего на реализацию мероприятий по ИПСЭР на 2020-2024 годы предусмотрены всего –1120,00 млн. руб., из них профинансированы с 2020-2023 год - 480,47 млн. руб., в том числе ФБ - 475,67 млн. руб., софинансирование РБ - 4,80 млн. руб.</w:t>
      </w:r>
    </w:p>
    <w:tbl>
      <w:tblPr>
        <w:tblStyle w:val="3"/>
        <w:tblpPr w:leftFromText="180" w:rightFromText="180" w:vertAnchor="text" w:horzAnchor="page" w:tblpX="1577" w:tblpY="146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984"/>
        <w:gridCol w:w="2410"/>
      </w:tblGrid>
      <w:tr w14:paraId="2EB37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84" w:type="dxa"/>
          </w:tcPr>
          <w:p w14:paraId="30204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Периоды</w:t>
            </w:r>
          </w:p>
        </w:tc>
        <w:tc>
          <w:tcPr>
            <w:tcW w:w="3686" w:type="dxa"/>
          </w:tcPr>
          <w:p w14:paraId="619C8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бюджет – 75%</w:t>
            </w:r>
          </w:p>
        </w:tc>
        <w:tc>
          <w:tcPr>
            <w:tcW w:w="1984" w:type="dxa"/>
          </w:tcPr>
          <w:p w14:paraId="4DB35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2410" w:type="dxa"/>
          </w:tcPr>
          <w:p w14:paraId="74D1C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РБ</w:t>
            </w:r>
          </w:p>
        </w:tc>
      </w:tr>
      <w:tr w14:paraId="5BE38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384" w:type="dxa"/>
          </w:tcPr>
          <w:p w14:paraId="3557D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3686" w:type="dxa"/>
          </w:tcPr>
          <w:p w14:paraId="06C6F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14:paraId="19679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</w:tcPr>
          <w:p w14:paraId="36E72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14:paraId="7C3DA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84" w:type="dxa"/>
          </w:tcPr>
          <w:p w14:paraId="427D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3686" w:type="dxa"/>
          </w:tcPr>
          <w:p w14:paraId="579A6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984" w:type="dxa"/>
          </w:tcPr>
          <w:p w14:paraId="59700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9,90</w:t>
            </w:r>
          </w:p>
        </w:tc>
        <w:tc>
          <w:tcPr>
            <w:tcW w:w="2410" w:type="dxa"/>
          </w:tcPr>
          <w:p w14:paraId="3A9B8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</w:tr>
      <w:tr w14:paraId="14611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384" w:type="dxa"/>
          </w:tcPr>
          <w:p w14:paraId="640EA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3686" w:type="dxa"/>
          </w:tcPr>
          <w:p w14:paraId="2208D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110,03</w:t>
            </w:r>
          </w:p>
        </w:tc>
        <w:tc>
          <w:tcPr>
            <w:tcW w:w="1984" w:type="dxa"/>
          </w:tcPr>
          <w:p w14:paraId="493FB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108,93</w:t>
            </w:r>
          </w:p>
        </w:tc>
        <w:tc>
          <w:tcPr>
            <w:tcW w:w="2410" w:type="dxa"/>
          </w:tcPr>
          <w:p w14:paraId="2D684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1,10</w:t>
            </w:r>
          </w:p>
        </w:tc>
      </w:tr>
      <w:tr w14:paraId="4DBC4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384" w:type="dxa"/>
          </w:tcPr>
          <w:p w14:paraId="6B87E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  <w:p w14:paraId="57CCF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CA79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135,06 (13,1 млн. руб.  в настоящее время)</w:t>
            </w:r>
          </w:p>
        </w:tc>
        <w:tc>
          <w:tcPr>
            <w:tcW w:w="1984" w:type="dxa"/>
          </w:tcPr>
          <w:p w14:paraId="74DFD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133,71 (12,97 млн. руб.)</w:t>
            </w:r>
          </w:p>
        </w:tc>
        <w:tc>
          <w:tcPr>
            <w:tcW w:w="2410" w:type="dxa"/>
          </w:tcPr>
          <w:p w14:paraId="49A15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 (0,13 млн. руб.)</w:t>
            </w:r>
          </w:p>
        </w:tc>
      </w:tr>
      <w:tr w14:paraId="16526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384" w:type="dxa"/>
          </w:tcPr>
          <w:p w14:paraId="49FD4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3686" w:type="dxa"/>
          </w:tcPr>
          <w:p w14:paraId="14338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984" w:type="dxa"/>
          </w:tcPr>
          <w:p w14:paraId="178E2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178,20</w:t>
            </w:r>
          </w:p>
        </w:tc>
        <w:tc>
          <w:tcPr>
            <w:tcW w:w="2410" w:type="dxa"/>
          </w:tcPr>
          <w:p w14:paraId="42A38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1,80</w:t>
            </w:r>
          </w:p>
        </w:tc>
      </w:tr>
      <w:tr w14:paraId="1715F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84" w:type="dxa"/>
          </w:tcPr>
          <w:p w14:paraId="73963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527A2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435,09</w:t>
            </w:r>
          </w:p>
        </w:tc>
        <w:tc>
          <w:tcPr>
            <w:tcW w:w="1984" w:type="dxa"/>
          </w:tcPr>
          <w:p w14:paraId="3C85C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430,74</w:t>
            </w:r>
          </w:p>
        </w:tc>
        <w:tc>
          <w:tcPr>
            <w:tcW w:w="2410" w:type="dxa"/>
          </w:tcPr>
          <w:p w14:paraId="741650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4,35</w:t>
            </w:r>
          </w:p>
        </w:tc>
      </w:tr>
    </w:tbl>
    <w:p w14:paraId="396EA7A5">
      <w:pPr>
        <w:jc w:val="both"/>
      </w:pPr>
    </w:p>
    <w:p w14:paraId="2C6C7B09">
      <w:pPr>
        <w:ind w:right="283"/>
        <w:jc w:val="both"/>
      </w:pPr>
      <w:r>
        <w:rPr/>
        <w:br w:type="textWrapping" w:clear="all"/>
      </w:r>
    </w:p>
    <w:sectPr>
      <w:pgSz w:w="11906" w:h="16838"/>
      <w:pgMar w:top="1134" w:right="566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+mn-e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EF21AB"/>
    <w:multiLevelType w:val="singleLevel"/>
    <w:tmpl w:val="C2EF21AB"/>
    <w:lvl w:ilvl="0" w:tentative="0">
      <w:start w:val="2"/>
      <w:numFmt w:val="decimal"/>
      <w:suff w:val="space"/>
      <w:lvlText w:val="%1."/>
      <w:lvlJc w:val="left"/>
      <w:pPr>
        <w:ind w:left="171"/>
      </w:pPr>
    </w:lvl>
  </w:abstractNum>
  <w:abstractNum w:abstractNumId="1">
    <w:nsid w:val="CF65A08D"/>
    <w:multiLevelType w:val="singleLevel"/>
    <w:tmpl w:val="CF65A08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4E83420"/>
    <w:multiLevelType w:val="multilevel"/>
    <w:tmpl w:val="14E83420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 w:eastAsia="Courier New"/>
        <w:color w:val="000000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15367E"/>
    <w:multiLevelType w:val="multilevel"/>
    <w:tmpl w:val="7015367E"/>
    <w:lvl w:ilvl="0" w:tentative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9A"/>
    <w:rsid w:val="0005491F"/>
    <w:rsid w:val="0007040C"/>
    <w:rsid w:val="00076FE7"/>
    <w:rsid w:val="000B1AB0"/>
    <w:rsid w:val="000D169E"/>
    <w:rsid w:val="00106A90"/>
    <w:rsid w:val="001761E8"/>
    <w:rsid w:val="001A06E0"/>
    <w:rsid w:val="001A29D4"/>
    <w:rsid w:val="001A4C5B"/>
    <w:rsid w:val="001C10B7"/>
    <w:rsid w:val="001D5EB2"/>
    <w:rsid w:val="001F3A28"/>
    <w:rsid w:val="002279F4"/>
    <w:rsid w:val="00233F29"/>
    <w:rsid w:val="00234802"/>
    <w:rsid w:val="00252F9F"/>
    <w:rsid w:val="00253CF1"/>
    <w:rsid w:val="00255C4E"/>
    <w:rsid w:val="00271B85"/>
    <w:rsid w:val="002873E9"/>
    <w:rsid w:val="00297DDD"/>
    <w:rsid w:val="002B29F5"/>
    <w:rsid w:val="002B6094"/>
    <w:rsid w:val="002E0468"/>
    <w:rsid w:val="002F1762"/>
    <w:rsid w:val="003958AA"/>
    <w:rsid w:val="003A4837"/>
    <w:rsid w:val="003C51C3"/>
    <w:rsid w:val="003D61EF"/>
    <w:rsid w:val="003F259B"/>
    <w:rsid w:val="003F3698"/>
    <w:rsid w:val="0040512B"/>
    <w:rsid w:val="00446089"/>
    <w:rsid w:val="00474777"/>
    <w:rsid w:val="00494A35"/>
    <w:rsid w:val="00521916"/>
    <w:rsid w:val="005879AE"/>
    <w:rsid w:val="005C51C9"/>
    <w:rsid w:val="005D3F6A"/>
    <w:rsid w:val="005E33DB"/>
    <w:rsid w:val="00635C8C"/>
    <w:rsid w:val="0066120F"/>
    <w:rsid w:val="006653FB"/>
    <w:rsid w:val="0067685C"/>
    <w:rsid w:val="0068097E"/>
    <w:rsid w:val="00692E7C"/>
    <w:rsid w:val="00693D03"/>
    <w:rsid w:val="00697560"/>
    <w:rsid w:val="006D771D"/>
    <w:rsid w:val="00706415"/>
    <w:rsid w:val="0071449A"/>
    <w:rsid w:val="007717B5"/>
    <w:rsid w:val="007905BB"/>
    <w:rsid w:val="008151A9"/>
    <w:rsid w:val="0082796C"/>
    <w:rsid w:val="0083166A"/>
    <w:rsid w:val="008363A5"/>
    <w:rsid w:val="00836EB2"/>
    <w:rsid w:val="008753C3"/>
    <w:rsid w:val="00886BB2"/>
    <w:rsid w:val="008A4286"/>
    <w:rsid w:val="008B04AE"/>
    <w:rsid w:val="0095276A"/>
    <w:rsid w:val="009A2E50"/>
    <w:rsid w:val="009C3F11"/>
    <w:rsid w:val="00A0146E"/>
    <w:rsid w:val="00A65290"/>
    <w:rsid w:val="00AA503F"/>
    <w:rsid w:val="00AB78A8"/>
    <w:rsid w:val="00AC083F"/>
    <w:rsid w:val="00B00BD6"/>
    <w:rsid w:val="00B13143"/>
    <w:rsid w:val="00B53322"/>
    <w:rsid w:val="00B7123A"/>
    <w:rsid w:val="00BA757D"/>
    <w:rsid w:val="00C4533C"/>
    <w:rsid w:val="00C50856"/>
    <w:rsid w:val="00C83362"/>
    <w:rsid w:val="00C85C1D"/>
    <w:rsid w:val="00C91AD8"/>
    <w:rsid w:val="00CC3AB9"/>
    <w:rsid w:val="00CE0843"/>
    <w:rsid w:val="00CF0D4F"/>
    <w:rsid w:val="00D11315"/>
    <w:rsid w:val="00D27693"/>
    <w:rsid w:val="00D35E99"/>
    <w:rsid w:val="00D61FD3"/>
    <w:rsid w:val="00D63E75"/>
    <w:rsid w:val="00D87EDE"/>
    <w:rsid w:val="00DE00C5"/>
    <w:rsid w:val="00DF2F84"/>
    <w:rsid w:val="00E16C14"/>
    <w:rsid w:val="00E56C55"/>
    <w:rsid w:val="00EE3A40"/>
    <w:rsid w:val="00EE5D3C"/>
    <w:rsid w:val="00EF5979"/>
    <w:rsid w:val="00F46D9B"/>
    <w:rsid w:val="00F6042E"/>
    <w:rsid w:val="00F67F52"/>
    <w:rsid w:val="00F90380"/>
    <w:rsid w:val="00F95CDF"/>
    <w:rsid w:val="00FD6639"/>
    <w:rsid w:val="1FE53362"/>
    <w:rsid w:val="4F9F2130"/>
    <w:rsid w:val="5BB47782"/>
    <w:rsid w:val="5CA55FA6"/>
    <w:rsid w:val="78892DCF"/>
    <w:rsid w:val="78B1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5">
    <w:name w:val="Hyperlink"/>
    <w:basedOn w:val="2"/>
    <w:qFormat/>
    <w:uiPriority w:val="0"/>
    <w:rPr>
      <w:color w:val="0066CC"/>
      <w:u w:val="single"/>
    </w:rPr>
  </w:style>
  <w:style w:type="paragraph" w:styleId="6">
    <w:name w:val="annotation text"/>
    <w:basedOn w:val="1"/>
    <w:link w:val="16"/>
    <w:semiHidden/>
    <w:unhideWhenUsed/>
    <w:qFormat/>
    <w:uiPriority w:val="99"/>
    <w:rPr>
      <w:sz w:val="20"/>
      <w:szCs w:val="20"/>
    </w:rPr>
  </w:style>
  <w:style w:type="paragraph" w:styleId="7">
    <w:name w:val="annotation subject"/>
    <w:basedOn w:val="6"/>
    <w:next w:val="6"/>
    <w:link w:val="17"/>
    <w:semiHidden/>
    <w:unhideWhenUsed/>
    <w:qFormat/>
    <w:uiPriority w:val="99"/>
    <w:rPr>
      <w:b/>
      <w:bCs/>
    </w:rPr>
  </w:style>
  <w:style w:type="paragraph" w:styleId="8">
    <w:name w:val="Normal (Web)"/>
    <w:basedOn w:val="1"/>
    <w:qFormat/>
    <w:uiPriority w:val="0"/>
    <w:pPr>
      <w:spacing w:beforeAutospacing="1" w:afterAutospacing="1"/>
    </w:pPr>
    <w:rPr>
      <w:rFonts w:cs="Times New Roman"/>
      <w:lang w:val="en-US" w:eastAsia="zh-CN" w:bidi="ar-SA"/>
    </w:rPr>
  </w:style>
  <w:style w:type="table" w:styleId="9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Основной текст (4)_"/>
    <w:basedOn w:val="2"/>
    <w:link w:val="11"/>
    <w:qFormat/>
    <w:uiPriority w:val="0"/>
    <w:rPr>
      <w:rFonts w:ascii="Times New Roman" w:hAnsi="Times New Roman" w:eastAsia="Times New Roman" w:cs="Times New Roman"/>
      <w:spacing w:val="2"/>
      <w:shd w:val="clear" w:color="auto" w:fill="FFFFFF"/>
    </w:rPr>
  </w:style>
  <w:style w:type="paragraph" w:customStyle="1" w:styleId="11">
    <w:name w:val="Основной текст (4)1"/>
    <w:basedOn w:val="1"/>
    <w:link w:val="10"/>
    <w:qFormat/>
    <w:uiPriority w:val="0"/>
    <w:pPr>
      <w:shd w:val="clear" w:color="auto" w:fill="FFFFFF"/>
      <w:spacing w:after="60" w:line="0" w:lineRule="atLeast"/>
      <w:jc w:val="both"/>
    </w:pPr>
    <w:rPr>
      <w:rFonts w:ascii="Times New Roman" w:hAnsi="Times New Roman" w:eastAsia="Times New Roman" w:cs="Times New Roman"/>
      <w:color w:val="auto"/>
      <w:spacing w:val="2"/>
      <w:sz w:val="22"/>
      <w:szCs w:val="22"/>
      <w:lang w:eastAsia="en-US" w:bidi="ar-SA"/>
    </w:rPr>
  </w:style>
  <w:style w:type="character" w:customStyle="1" w:styleId="12">
    <w:name w:val="Основной текст (6)_"/>
    <w:basedOn w:val="2"/>
    <w:link w:val="13"/>
    <w:qFormat/>
    <w:uiPriority w:val="0"/>
    <w:rPr>
      <w:rFonts w:ascii="Times New Roman" w:hAnsi="Times New Roman" w:eastAsia="Times New Roman" w:cs="Times New Roman"/>
      <w:sz w:val="32"/>
      <w:szCs w:val="32"/>
      <w:shd w:val="clear" w:color="auto" w:fill="FFFFFF"/>
    </w:rPr>
  </w:style>
  <w:style w:type="paragraph" w:customStyle="1" w:styleId="13">
    <w:name w:val="Основной текст (6)"/>
    <w:basedOn w:val="1"/>
    <w:link w:val="12"/>
    <w:qFormat/>
    <w:uiPriority w:val="0"/>
    <w:pPr>
      <w:shd w:val="clear" w:color="auto" w:fill="FFFFFF"/>
      <w:spacing w:before="480" w:after="540" w:line="0" w:lineRule="atLeast"/>
      <w:jc w:val="center"/>
    </w:pPr>
    <w:rPr>
      <w:rFonts w:ascii="Times New Roman" w:hAnsi="Times New Roman" w:eastAsia="Times New Roman" w:cs="Times New Roman"/>
      <w:color w:val="auto"/>
      <w:sz w:val="32"/>
      <w:szCs w:val="32"/>
      <w:lang w:eastAsia="en-US" w:bidi="ar-SA"/>
    </w:rPr>
  </w:style>
  <w:style w:type="character" w:customStyle="1" w:styleId="14">
    <w:name w:val="Основной текст (7)_"/>
    <w:basedOn w:val="2"/>
    <w:link w:val="15"/>
    <w:qFormat/>
    <w:uiPriority w:val="0"/>
    <w:rPr>
      <w:rFonts w:ascii="Times New Roman" w:hAnsi="Times New Roman" w:eastAsia="Times New Roman" w:cs="Times New Roman"/>
      <w:b/>
      <w:bCs/>
      <w:spacing w:val="1"/>
      <w:shd w:val="clear" w:color="auto" w:fill="FFFFFF"/>
    </w:rPr>
  </w:style>
  <w:style w:type="paragraph" w:customStyle="1" w:styleId="15">
    <w:name w:val="Основной текст (7)"/>
    <w:basedOn w:val="1"/>
    <w:link w:val="14"/>
    <w:qFormat/>
    <w:uiPriority w:val="0"/>
    <w:pPr>
      <w:shd w:val="clear" w:color="auto" w:fill="FFFFFF"/>
      <w:spacing w:before="540" w:line="317" w:lineRule="exact"/>
      <w:ind w:hanging="500"/>
    </w:pPr>
    <w:rPr>
      <w:rFonts w:ascii="Times New Roman" w:hAnsi="Times New Roman" w:eastAsia="Times New Roman" w:cs="Times New Roman"/>
      <w:b/>
      <w:bCs/>
      <w:color w:val="auto"/>
      <w:spacing w:val="1"/>
      <w:sz w:val="22"/>
      <w:szCs w:val="22"/>
      <w:lang w:eastAsia="en-US" w:bidi="ar-SA"/>
    </w:rPr>
  </w:style>
  <w:style w:type="character" w:customStyle="1" w:styleId="16">
    <w:name w:val="Текст примечания Знак"/>
    <w:basedOn w:val="2"/>
    <w:link w:val="6"/>
    <w:semiHidden/>
    <w:qFormat/>
    <w:uiPriority w:val="99"/>
    <w:rPr>
      <w:rFonts w:ascii="Courier New" w:hAnsi="Courier New" w:eastAsia="Courier New" w:cs="Courier New"/>
      <w:color w:val="000000"/>
      <w:sz w:val="20"/>
      <w:szCs w:val="20"/>
      <w:lang w:eastAsia="ru-RU" w:bidi="ru-RU"/>
    </w:rPr>
  </w:style>
  <w:style w:type="character" w:customStyle="1" w:styleId="17">
    <w:name w:val="Тема примечания Знак"/>
    <w:basedOn w:val="16"/>
    <w:link w:val="7"/>
    <w:semiHidden/>
    <w:qFormat/>
    <w:uiPriority w:val="99"/>
    <w:rPr>
      <w:rFonts w:ascii="Courier New" w:hAnsi="Courier New" w:eastAsia="Courier New" w:cs="Courier New"/>
      <w:b/>
      <w:bCs/>
      <w:color w:val="000000"/>
      <w:sz w:val="20"/>
      <w:szCs w:val="20"/>
      <w:lang w:eastAsia="ru-RU" w:bidi="ru-RU"/>
    </w:rPr>
  </w:style>
  <w:style w:type="paragraph" w:customStyle="1" w:styleId="18">
    <w:name w:val="ConsPlusNormal"/>
    <w:unhideWhenUsed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paragraph" w:styleId="20">
    <w:name w:val="No Spacing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4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chart" Target="charts/chart5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5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2.xml"/><Relationship Id="rId1" Type="http://schemas.openxmlformats.org/officeDocument/2006/relationships/package" Target="../embeddings/Workbook4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200" b="1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r>
              <a:rPr lang="ru-RU" sz="1200"/>
              <a:t>Кассовое освоение по ГП СПГ с 2014-2023, в млн. руб.</a:t>
            </a:r>
            <a:endParaRPr lang="ru-RU" sz="12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dLbls>
            <c:delete val="1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Лист1!$B$2:$B$11</c:f>
              <c:numCache>
                <c:formatCode>#\ ##,000_ ;[Red]\-#\ ##,000\ </c:formatCode>
                <c:ptCount val="10"/>
                <c:pt idx="0">
                  <c:v>614.4</c:v>
                </c:pt>
                <c:pt idx="1">
                  <c:v>824.7</c:v>
                </c:pt>
                <c:pt idx="2">
                  <c:v>745.8</c:v>
                </c:pt>
                <c:pt idx="3">
                  <c:v>678.1</c:v>
                </c:pt>
                <c:pt idx="4">
                  <c:v>891.6</c:v>
                </c:pt>
                <c:pt idx="5">
                  <c:v>849.2</c:v>
                </c:pt>
                <c:pt idx="6">
                  <c:v>966.1</c:v>
                </c:pt>
                <c:pt idx="7">
                  <c:v>1007.1</c:v>
                </c:pt>
                <c:pt idx="8">
                  <c:v>1306</c:v>
                </c:pt>
                <c:pt idx="9">
                  <c:v>1204.6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dLbls>
            <c:delete val="1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Лист1!$C$2:$C$11</c:f>
              <c:numCache>
                <c:formatCode>#\ ##,000_ ;[Red]\-#\ ##,000\ </c:formatCode>
                <c:ptCount val="10"/>
                <c:pt idx="0">
                  <c:v>577.9</c:v>
                </c:pt>
                <c:pt idx="1">
                  <c:v>784.3</c:v>
                </c:pt>
                <c:pt idx="2">
                  <c:v>712.4</c:v>
                </c:pt>
                <c:pt idx="3">
                  <c:v>669.6</c:v>
                </c:pt>
                <c:pt idx="4">
                  <c:v>874.2</c:v>
                </c:pt>
                <c:pt idx="5">
                  <c:v>812.5</c:v>
                </c:pt>
                <c:pt idx="6">
                  <c:v>951.9</c:v>
                </c:pt>
                <c:pt idx="7">
                  <c:v>999.2</c:v>
                </c:pt>
                <c:pt idx="8">
                  <c:v>1283.7</c:v>
                </c:pt>
                <c:pt idx="9">
                  <c:v>1203.2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735040"/>
        <c:axId val="203736576"/>
      </c:barChart>
      <c:catAx>
        <c:axId val="203735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203736576"/>
        <c:crosses val="autoZero"/>
        <c:auto val="1"/>
        <c:lblAlgn val="ctr"/>
        <c:lblOffset val="100"/>
        <c:noMultiLvlLbl val="0"/>
      </c:catAx>
      <c:valAx>
        <c:axId val="203736576"/>
        <c:scaling>
          <c:orientation val="minMax"/>
        </c:scaling>
        <c:delete val="0"/>
        <c:axPos val="l"/>
        <c:majorGridlines/>
        <c:title>
          <c:layout/>
          <c:overlay val="0"/>
          <c:txPr>
            <a:bodyPr rot="-5400000" spcFirstLastPara="0" vertOverflow="ellipsis" vert="horz" wrap="square" anchor="ctr" anchorCtr="1"/>
            <a:lstStyle/>
            <a:p>
              <a:pPr>
                <a:defRPr lang="ru-RU" sz="1000" b="1" i="0" u="none" strike="noStrike" kern="1200" baseline="0">
                  <a:solidFill>
                    <a:schemeClr val="tx1"/>
                  </a:solidFill>
                  <a:latin typeface="Times New Roman" panose="02020603050405020304" charset="0"/>
                  <a:ea typeface="+mn-ea"/>
                  <a:cs typeface="Times New Roman" panose="02020603050405020304" charset="0"/>
                </a:defRPr>
              </a:pPr>
            </a:p>
          </c:txPr>
        </c:title>
        <c:numFmt formatCode="#\ ##,000_ ;[Red]\-#\ ##,000\ 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20373504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 rot="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</c:dTable>
    </c:plotArea>
    <c:plotVisOnly val="1"/>
    <c:dispBlanksAs val="gap"/>
    <c:showDLblsOverMax val="0"/>
    <c:extLst>
      <c:ext uri="{0b15fc19-7d7d-44ad-8c2d-2c3a37ce22c3}">
        <chartProps xmlns="https://web.wps.cn/et/2018/main" chartId="{e042c0a2-cfea-4433-94ad-891431c23f69}"/>
      </c:ext>
    </c:extLst>
  </c:chart>
  <c:txPr>
    <a:bodyPr/>
    <a:lstStyle/>
    <a:p>
      <a:pPr>
        <a:defRPr lang="ru-RU">
          <a:latin typeface="Times New Roman" panose="02020603050405020304" charset="0"/>
          <a:cs typeface="Times New Roman" panose="02020603050405020304" charset="0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0488745351340771"/>
          <c:y val="0.0289308176100629"/>
          <c:w val="0.955934842182783"/>
          <c:h val="0.615788749275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валовой продукции, млрд. рублей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5.2</c:v>
                </c:pt>
                <c:pt idx="1">
                  <c:v>5.4</c:v>
                </c:pt>
                <c:pt idx="2">
                  <c:v>5.6</c:v>
                </c:pt>
                <c:pt idx="3">
                  <c:v>5.7</c:v>
                </c:pt>
                <c:pt idx="4">
                  <c:v>6.1</c:v>
                </c:pt>
                <c:pt idx="5">
                  <c:v>6.4</c:v>
                </c:pt>
                <c:pt idx="6">
                  <c:v>8.07</c:v>
                </c:pt>
                <c:pt idx="7">
                  <c:v>8.5</c:v>
                </c:pt>
                <c:pt idx="8">
                  <c:v>8.4</c:v>
                </c:pt>
                <c:pt idx="9">
                  <c:v>8.67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69377152"/>
        <c:axId val="869379072"/>
      </c:barChart>
      <c:catAx>
        <c:axId val="86937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869379072"/>
        <c:crosses val="autoZero"/>
        <c:auto val="1"/>
        <c:lblAlgn val="ctr"/>
        <c:lblOffset val="100"/>
        <c:noMultiLvlLbl val="0"/>
      </c:catAx>
      <c:valAx>
        <c:axId val="869379072"/>
        <c:scaling>
          <c:orientation val="minMax"/>
        </c:scaling>
        <c:delete val="0"/>
        <c:axPos val="l"/>
        <c:majorGridlines/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9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Times New Roman" panose="02020603050405020304"/>
                    <a:cs typeface="Times New Roman" panose="02020603050405020304"/>
                  </a:defRPr>
                </a:pPr>
                <a:r>
                  <a:rPr lang="ru-RU" sz="900" b="0"/>
                  <a:t>млрд. рублей</a:t>
                </a:r>
                <a:endParaRPr lang="ru-RU" sz="900" b="0"/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869377152"/>
        <c:crosses val="autoZero"/>
        <c:crossBetween val="between"/>
        <c:majorUnit val="10"/>
      </c:valAx>
      <c:spPr>
        <a:ln>
          <a:noFill/>
        </a:ln>
      </c:spPr>
    </c:plotArea>
    <c:plotVisOnly val="1"/>
    <c:dispBlanksAs val="gap"/>
    <c:showDLblsOverMax val="0"/>
    <c:extLst>
      <c:ext uri="{0b15fc19-7d7d-44ad-8c2d-2c3a37ce22c3}">
        <chartProps xmlns="https://web.wps.cn/et/2018/main" chartId="{434f1d6d-3579-460e-881e-9f1811744354}"/>
      </c:ext>
    </c:extLst>
  </c:chart>
  <c:spPr>
    <a:ln w="6350" cap="flat" cmpd="sng" algn="ctr">
      <a:solidFill>
        <a:sysClr val="windowText" lastClr="000000"/>
      </a:solidFill>
      <a:prstDash val="solid"/>
      <a:round/>
    </a:ln>
  </c:spPr>
  <c:txPr>
    <a:bodyPr/>
    <a:lstStyle/>
    <a:p>
      <a:pPr>
        <a:defRPr lang="ru-RU">
          <a:latin typeface="Times New Roman" panose="02020603050405020304" charset="0"/>
          <a:cs typeface="Times New Roman" panose="02020603050405020304" charset="0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Производство скота и птицы на убой (в живом весе), тыс.тонн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 cap="flat" cmpd="sng" algn="ctr">
                <a:solidFill>
                  <a:schemeClr val="accent1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21</c:v>
                </c:pt>
                <c:pt idx="1">
                  <c:v>20.4</c:v>
                </c:pt>
                <c:pt idx="2">
                  <c:v>22.9</c:v>
                </c:pt>
                <c:pt idx="3">
                  <c:v>22.6</c:v>
                </c:pt>
                <c:pt idx="4">
                  <c:v>22.2</c:v>
                </c:pt>
                <c:pt idx="5">
                  <c:v>21.7</c:v>
                </c:pt>
                <c:pt idx="6">
                  <c:v>21.2</c:v>
                </c:pt>
                <c:pt idx="7">
                  <c:v>21.6</c:v>
                </c:pt>
                <c:pt idx="8">
                  <c:v>22</c:v>
                </c:pt>
                <c:pt idx="9">
                  <c:v>22.9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производства молока в хозяйствах всех категорий, тыс. тонн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 cap="flat" cmpd="sng" algn="ctr">
                <a:solidFill>
                  <a:schemeClr val="accent2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61.6</c:v>
                </c:pt>
                <c:pt idx="1">
                  <c:v>62.4</c:v>
                </c:pt>
                <c:pt idx="2">
                  <c:v>63.4</c:v>
                </c:pt>
                <c:pt idx="3">
                  <c:v>63.9</c:v>
                </c:pt>
                <c:pt idx="4">
                  <c:v>64.1</c:v>
                </c:pt>
                <c:pt idx="5">
                  <c:v>64.7</c:v>
                </c:pt>
                <c:pt idx="6">
                  <c:v>65.5</c:v>
                </c:pt>
                <c:pt idx="7">
                  <c:v>66.8</c:v>
                </c:pt>
                <c:pt idx="8">
                  <c:v>68.3</c:v>
                </c:pt>
                <c:pt idx="9">
                  <c:v>67.9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Объем производства яиц, млн. шт.</c:v>
                </c:pt>
              </c:strCache>
            </c:strRef>
          </c:tx>
          <c:spPr>
            <a:ln w="28575" cap="rnd" cmpd="sng" algn="ctr">
              <a:solidFill>
                <a:schemeClr val="accent3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 cap="flat" cmpd="sng" algn="ctr">
                <a:solidFill>
                  <a:schemeClr val="accent3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3.9</c:v>
                </c:pt>
                <c:pt idx="1">
                  <c:v>3.6</c:v>
                </c:pt>
                <c:pt idx="2">
                  <c:v>3.8</c:v>
                </c:pt>
                <c:pt idx="3">
                  <c:v>3.7</c:v>
                </c:pt>
                <c:pt idx="4">
                  <c:v>15.3</c:v>
                </c:pt>
                <c:pt idx="5">
                  <c:v>6.3</c:v>
                </c:pt>
                <c:pt idx="6">
                  <c:v>6.6</c:v>
                </c:pt>
                <c:pt idx="7">
                  <c:v>3.5</c:v>
                </c:pt>
                <c:pt idx="8">
                  <c:v>2.6</c:v>
                </c:pt>
                <c:pt idx="9">
                  <c:v>2.6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1280640"/>
        <c:axId val="851282176"/>
      </c:lineChart>
      <c:catAx>
        <c:axId val="851280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05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851282176"/>
        <c:crosses val="autoZero"/>
        <c:auto val="1"/>
        <c:lblAlgn val="ctr"/>
        <c:lblOffset val="100"/>
        <c:noMultiLvlLbl val="0"/>
      </c:catAx>
      <c:valAx>
        <c:axId val="851282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05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851280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05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99e4dce5-b774-42d2-8cea-d1b08bb7610d}"/>
      </c:ext>
    </c:extLst>
  </c:chart>
  <c:spPr>
    <a:solidFill>
      <a:schemeClr val="bg1"/>
    </a:solidFill>
    <a:ln w="9525" cap="flat" cmpd="sng" algn="ctr">
      <a:solidFill>
        <a:schemeClr val="tx1"/>
      </a:solidFill>
      <a:prstDash val="solid"/>
      <a:round/>
    </a:ln>
    <a:effectLst/>
  </c:spPr>
  <c:txPr>
    <a:bodyPr/>
    <a:lstStyle/>
    <a:p>
      <a:pPr>
        <a:defRPr lang="ru-RU" sz="1050">
          <a:solidFill>
            <a:schemeClr val="tx1"/>
          </a:solidFill>
          <a:latin typeface="Times New Roman" panose="02020603050405020304" charset="0"/>
          <a:cs typeface="Times New Roman" panose="02020603050405020304" charset="0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115" b="0" i="0" u="none" strike="noStrike" kern="1200" spc="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r>
              <a:rPr lang="ru-RU"/>
              <a:t>Посевная площадь, тыс. га</a:t>
            </a:r>
            <a:endParaRPr lang="ru-RU"/>
          </a:p>
        </c:rich>
      </c:tx>
      <c:layout>
        <c:manualLayout>
          <c:xMode val="edge"/>
          <c:yMode val="edge"/>
          <c:x val="0.332275985290758"/>
          <c:y val="0.0523664876618459"/>
        </c:manualLayout>
      </c:layout>
      <c:overlay val="0"/>
      <c:spPr>
        <a:noFill/>
        <a:ln w="19709">
          <a:noFill/>
        </a:ln>
      </c:spPr>
    </c:title>
    <c:autoTitleDeleted val="0"/>
    <c:view3D>
      <c:rotX val="30"/>
      <c:rotY val="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5925873422942"/>
          <c:y val="0.22260477520955"/>
          <c:w val="0.824074126577059"/>
          <c:h val="0.6309512319024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Посевная площадь</c:v>
                </c:pt>
              </c:strCache>
            </c:strRef>
          </c:tx>
          <c:explosion val="7"/>
          <c:dPt>
            <c:idx val="0"/>
            <c:bubble3D val="0"/>
            <c:explosion val="13"/>
            <c:spPr>
              <a:solidFill>
                <a:srgbClr val="ED7D31"/>
              </a:solidFill>
              <a:ln w="19709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C000"/>
              </a:solidFill>
              <a:ln w="19709">
                <a:solidFill>
                  <a:srgbClr val="FFFFFF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70AD47"/>
              </a:solidFill>
              <a:ln w="19709">
                <a:solidFill>
                  <a:srgbClr val="FFFFFF"/>
                </a:solidFill>
                <a:prstDash val="solid"/>
              </a:ln>
            </c:spPr>
          </c:dPt>
          <c:dLbls>
            <c:spPr>
              <a:noFill/>
              <a:ln w="19709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ru-RU" sz="930" b="1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7391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Зерновые культуры</c:v>
                </c:pt>
                <c:pt idx="1">
                  <c:v>Картофель, овощные культуры</c:v>
                </c:pt>
                <c:pt idx="2">
                  <c:v>Кормовые культуры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37.3</c:v>
                </c:pt>
                <c:pt idx="1">
                  <c:v>2.8</c:v>
                </c:pt>
                <c:pt idx="2">
                  <c:v>14.7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</c:pie3DChart>
      <c:spPr>
        <a:noFill/>
        <a:ln w="19709">
          <a:noFill/>
        </a:ln>
      </c:spPr>
    </c:plotArea>
    <c:legend>
      <c:legendPos val="b"/>
      <c:layout>
        <c:manualLayout>
          <c:xMode val="edge"/>
          <c:yMode val="edge"/>
          <c:x val="0.0333864535589768"/>
          <c:y val="0.153080073851528"/>
          <c:w val="0.218531907392173"/>
          <c:h val="0.581942921691751"/>
        </c:manualLayout>
      </c:layout>
      <c:overlay val="0"/>
      <c:spPr>
        <a:noFill/>
        <a:ln w="19709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ru-RU" sz="855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</a:p>
      </c:txPr>
    </c:legend>
    <c:plotVisOnly val="1"/>
    <c:dispBlanksAs val="zero"/>
    <c:showDLblsOverMax val="0"/>
    <c:extLst>
      <c:ext uri="{0b15fc19-7d7d-44ad-8c2d-2c3a37ce22c3}">
        <chartProps xmlns="https://web.wps.cn/et/2018/main" chartId="{8b815424-da04-4a05-b1b2-46e13c7578e3}"/>
      </c:ext>
    </c:extLst>
  </c:chart>
  <c:spPr>
    <a:solidFill>
      <a:schemeClr val="bg1"/>
    </a:solidFill>
    <a:ln w="6350" cap="flat" cmpd="sng" algn="ctr">
      <a:noFill/>
      <a:prstDash val="solid"/>
      <a:round/>
    </a:ln>
    <a:effectLst/>
  </c:spPr>
  <c:txPr>
    <a:bodyPr/>
    <a:lstStyle/>
    <a:p>
      <a:pPr>
        <a:defRPr lang="ru-RU" sz="930">
          <a:solidFill>
            <a:schemeClr val="tx1"/>
          </a:solidFill>
          <a:latin typeface="Times New Roman" panose="02020603050405020304" charset="0"/>
          <a:cs typeface="Times New Roman" panose="02020603050405020304" charset="0"/>
        </a:defRPr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charset="0"/>
                <a:cs typeface="Times New Roman" panose="02020603050405020304" charset="0"/>
              </a:rPr>
              <a:t>Объем сбора урожая</a:t>
            </a:r>
            <a:endParaRPr lang="ru-RU" sz="1200" b="1">
              <a:solidFill>
                <a:sysClr val="windowText" lastClr="000000"/>
              </a:solidFill>
              <a:latin typeface="Times New Roman" panose="02020603050405020304" charset="0"/>
              <a:cs typeface="Times New Roman" panose="02020603050405020304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31655806705754"/>
          <c:y val="0.14718253968254"/>
          <c:w val="0.899880667588307"/>
          <c:h val="0.5986770403699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Лист1!$A$2:$A$7</c:f>
              <c:strCache>
                <c:ptCount val="5"/>
                <c:pt idx="0">
                  <c:v>Бахчевые продовольственные культуры</c:v>
                </c:pt>
                <c:pt idx="2">
                  <c:v>Картофель</c:v>
                </c:pt>
                <c:pt idx="4">
                  <c:v>Овощи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81.8</c:v>
                </c:pt>
                <c:pt idx="2">
                  <c:v>193</c:v>
                </c:pt>
                <c:pt idx="4">
                  <c:v>426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Лист1!$A$2:$A$7</c:f>
              <c:strCache>
                <c:ptCount val="5"/>
                <c:pt idx="0">
                  <c:v>Бахчевые продовольственные культуры</c:v>
                </c:pt>
                <c:pt idx="2">
                  <c:v>Картофель</c:v>
                </c:pt>
                <c:pt idx="4">
                  <c:v>Овощи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Лист1!$A$2:$A$7</c:f>
              <c:strCache>
                <c:ptCount val="5"/>
                <c:pt idx="0">
                  <c:v>Бахчевые продовольственные культуры</c:v>
                </c:pt>
                <c:pt idx="2">
                  <c:v>Картофель</c:v>
                </c:pt>
                <c:pt idx="4">
                  <c:v>Овощи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122.6</c:v>
                </c:pt>
                <c:pt idx="2">
                  <c:v>204.9</c:v>
                </c:pt>
                <c:pt idx="4">
                  <c:v>547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Лист1!$A$2:$A$7</c:f>
              <c:strCache>
                <c:ptCount val="5"/>
                <c:pt idx="0">
                  <c:v>Бахчевые продовольственные культуры</c:v>
                </c:pt>
                <c:pt idx="2">
                  <c:v>Картофель</c:v>
                </c:pt>
                <c:pt idx="4">
                  <c:v>Овощи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Лист1!$A$2:$A$7</c:f>
              <c:strCache>
                <c:ptCount val="5"/>
                <c:pt idx="0">
                  <c:v>Бахчевые продовольственные культуры</c:v>
                </c:pt>
                <c:pt idx="2">
                  <c:v>Картофель</c:v>
                </c:pt>
                <c:pt idx="4">
                  <c:v>Овощи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92.6</c:v>
                </c:pt>
                <c:pt idx="2">
                  <c:v>277.7</c:v>
                </c:pt>
                <c:pt idx="4">
                  <c:v>601.8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Лист1!$A$2:$A$7</c:f>
              <c:strCache>
                <c:ptCount val="5"/>
                <c:pt idx="0">
                  <c:v>Бахчевые продовольственные культуры</c:v>
                </c:pt>
                <c:pt idx="2">
                  <c:v>Картофель</c:v>
                </c:pt>
                <c:pt idx="4">
                  <c:v>Овощи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Лист1!$A$2:$A$7</c:f>
              <c:strCache>
                <c:ptCount val="5"/>
                <c:pt idx="0">
                  <c:v>Бахчевые продовольственные культуры</c:v>
                </c:pt>
                <c:pt idx="2">
                  <c:v>Картофель</c:v>
                </c:pt>
                <c:pt idx="4">
                  <c:v>Овощи</c:v>
                </c:pt>
              </c:strCache>
            </c:strRef>
          </c:cat>
          <c:val>
            <c:numRef>
              <c:f>Лист1!$H$2:$H$7</c:f>
              <c:numCache>
                <c:formatCode>General</c:formatCode>
                <c:ptCount val="6"/>
                <c:pt idx="0">
                  <c:v>95.8</c:v>
                </c:pt>
                <c:pt idx="2">
                  <c:v>233.8</c:v>
                </c:pt>
                <c:pt idx="4">
                  <c:v>610.1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Столбец4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Лист1!$A$2:$A$7</c:f>
              <c:strCache>
                <c:ptCount val="5"/>
                <c:pt idx="0">
                  <c:v>Бахчевые продовольственные культуры</c:v>
                </c:pt>
                <c:pt idx="2">
                  <c:v>Картофель</c:v>
                </c:pt>
                <c:pt idx="4">
                  <c:v>Овощи</c:v>
                </c:pt>
              </c:strCache>
            </c:strRef>
          </c:cat>
          <c:val>
            <c:numRef>
              <c:f>Лист1!$I$2:$I$7</c:f>
              <c:numCache>
                <c:formatCode>General</c:formatCode>
                <c:ptCount val="6"/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Лист1!$A$2:$A$7</c:f>
              <c:strCache>
                <c:ptCount val="5"/>
                <c:pt idx="0">
                  <c:v>Бахчевые продовольственные культуры</c:v>
                </c:pt>
                <c:pt idx="2">
                  <c:v>Картофель</c:v>
                </c:pt>
                <c:pt idx="4">
                  <c:v>Овощи</c:v>
                </c:pt>
              </c:strCache>
            </c:strRef>
          </c:cat>
          <c:val>
            <c:numRef>
              <c:f>Лист1!$J$2:$J$7</c:f>
              <c:numCache>
                <c:formatCode>General</c:formatCode>
                <c:ptCount val="6"/>
                <c:pt idx="0">
                  <c:v>206.3</c:v>
                </c:pt>
                <c:pt idx="2">
                  <c:v>222.8</c:v>
                </c:pt>
                <c:pt idx="4">
                  <c:v>501.4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Столбец5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Лист1!$A$2:$A$7</c:f>
              <c:strCache>
                <c:ptCount val="5"/>
                <c:pt idx="0">
                  <c:v>Бахчевые продовольственные культуры</c:v>
                </c:pt>
                <c:pt idx="2">
                  <c:v>Картофель</c:v>
                </c:pt>
                <c:pt idx="4">
                  <c:v>Овощи</c:v>
                </c:pt>
              </c:strCache>
            </c:strRef>
          </c:cat>
          <c:val>
            <c:numRef>
              <c:f>Лист1!$K$2:$K$7</c:f>
              <c:numCache>
                <c:formatCode>General</c:formatCode>
                <c:ptCount val="6"/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Лист1!$A$2:$A$7</c:f>
              <c:strCache>
                <c:ptCount val="5"/>
                <c:pt idx="0">
                  <c:v>Бахчевые продовольственные культуры</c:v>
                </c:pt>
                <c:pt idx="2">
                  <c:v>Картофель</c:v>
                </c:pt>
                <c:pt idx="4">
                  <c:v>Овощи</c:v>
                </c:pt>
              </c:strCache>
            </c:strRef>
          </c:cat>
          <c:val>
            <c:numRef>
              <c:f>Лист1!$L$2:$L$7</c:f>
              <c:numCache>
                <c:formatCode>General</c:formatCode>
                <c:ptCount val="6"/>
                <c:pt idx="0">
                  <c:v>277.1</c:v>
                </c:pt>
                <c:pt idx="2">
                  <c:v>399.6</c:v>
                </c:pt>
                <c:pt idx="4">
                  <c:v>1156.3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Столбец6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Лист1!$A$2:$A$7</c:f>
              <c:strCache>
                <c:ptCount val="5"/>
                <c:pt idx="0">
                  <c:v>Бахчевые продовольственные культуры</c:v>
                </c:pt>
                <c:pt idx="2">
                  <c:v>Картофель</c:v>
                </c:pt>
                <c:pt idx="4">
                  <c:v>Овощи</c:v>
                </c:pt>
              </c:strCache>
            </c:strRef>
          </c:cat>
          <c:val>
            <c:numRef>
              <c:f>Лист1!$M$2:$M$7</c:f>
              <c:numCache>
                <c:formatCode>General</c:formatCode>
                <c:ptCount val="6"/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Лист1!$A$2:$A$7</c:f>
              <c:strCache>
                <c:ptCount val="5"/>
                <c:pt idx="0">
                  <c:v>Бахчевые продовольственные культуры</c:v>
                </c:pt>
                <c:pt idx="2">
                  <c:v>Картофель</c:v>
                </c:pt>
                <c:pt idx="4">
                  <c:v>Овощи</c:v>
                </c:pt>
              </c:strCache>
            </c:strRef>
          </c:cat>
          <c:val>
            <c:numRef>
              <c:f>Лист1!$N$2:$N$7</c:f>
              <c:numCache>
                <c:formatCode>General</c:formatCode>
                <c:ptCount val="6"/>
                <c:pt idx="0">
                  <c:v>157.3</c:v>
                </c:pt>
                <c:pt idx="2">
                  <c:v>330.9</c:v>
                </c:pt>
                <c:pt idx="4">
                  <c:v>1060.8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Столбец7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Лист1!$A$2:$A$7</c:f>
              <c:strCache>
                <c:ptCount val="5"/>
                <c:pt idx="0">
                  <c:v>Бахчевые продовольственные культуры</c:v>
                </c:pt>
                <c:pt idx="2">
                  <c:v>Картофель</c:v>
                </c:pt>
                <c:pt idx="4">
                  <c:v>Овощи</c:v>
                </c:pt>
              </c:strCache>
            </c:strRef>
          </c:cat>
          <c:val>
            <c:numRef>
              <c:f>Лист1!$O$2:$O$7</c:f>
              <c:numCache>
                <c:formatCode>General</c:formatCode>
                <c:ptCount val="6"/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Лист1!$A$2:$A$7</c:f>
              <c:strCache>
                <c:ptCount val="5"/>
                <c:pt idx="0">
                  <c:v>Бахчевые продовольственные культуры</c:v>
                </c:pt>
                <c:pt idx="2">
                  <c:v>Картофель</c:v>
                </c:pt>
                <c:pt idx="4">
                  <c:v>Овощи</c:v>
                </c:pt>
              </c:strCache>
            </c:strRef>
          </c:cat>
          <c:val>
            <c:numRef>
              <c:f>Лист1!$P$2:$P$7</c:f>
              <c:numCache>
                <c:formatCode>General</c:formatCode>
                <c:ptCount val="6"/>
                <c:pt idx="0">
                  <c:v>121.8</c:v>
                </c:pt>
                <c:pt idx="2">
                  <c:v>314.2</c:v>
                </c:pt>
                <c:pt idx="4">
                  <c:v>808.7</c:v>
                </c:pt>
              </c:numCache>
            </c:numRef>
          </c:val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Столбец8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Лист1!$A$2:$A$7</c:f>
              <c:strCache>
                <c:ptCount val="5"/>
                <c:pt idx="0">
                  <c:v>Бахчевые продовольственные культуры</c:v>
                </c:pt>
                <c:pt idx="2">
                  <c:v>Картофель</c:v>
                </c:pt>
                <c:pt idx="4">
                  <c:v>Овощи</c:v>
                </c:pt>
              </c:strCache>
            </c:strRef>
          </c:cat>
          <c:val>
            <c:numRef>
              <c:f>Лист1!$Q$2:$Q$7</c:f>
              <c:numCache>
                <c:formatCode>General</c:formatCode>
                <c:ptCount val="6"/>
              </c:numCache>
            </c:numRef>
          </c:val>
        </c:ser>
        <c:ser>
          <c:idx val="16"/>
          <c:order val="16"/>
          <c:tx>
            <c:strRef>
              <c:f>Лист1!$R$1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Лист1!$A$2:$A$7</c:f>
              <c:strCache>
                <c:ptCount val="5"/>
                <c:pt idx="0">
                  <c:v>Бахчевые продовольственные культуры</c:v>
                </c:pt>
                <c:pt idx="2">
                  <c:v>Картофель</c:v>
                </c:pt>
                <c:pt idx="4">
                  <c:v>Овощи</c:v>
                </c:pt>
              </c:strCache>
            </c:strRef>
          </c:cat>
          <c:val>
            <c:numRef>
              <c:f>Лист1!$R$2:$R$7</c:f>
              <c:numCache>
                <c:formatCode>General</c:formatCode>
                <c:ptCount val="6"/>
                <c:pt idx="0">
                  <c:v>93.2</c:v>
                </c:pt>
                <c:pt idx="2">
                  <c:v>266.8</c:v>
                </c:pt>
                <c:pt idx="4">
                  <c:v>1022.3</c:v>
                </c:pt>
              </c:numCache>
            </c:numRef>
          </c:val>
        </c:ser>
        <c:ser>
          <c:idx val="17"/>
          <c:order val="17"/>
          <c:tx>
            <c:strRef>
              <c:f>Лист1!$S$1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Лист1!$A$2:$A$7</c:f>
              <c:strCache>
                <c:ptCount val="5"/>
                <c:pt idx="0">
                  <c:v>Бахчевые продовольственные культуры</c:v>
                </c:pt>
                <c:pt idx="2">
                  <c:v>Картофель</c:v>
                </c:pt>
                <c:pt idx="4">
                  <c:v>Овощи</c:v>
                </c:pt>
              </c:strCache>
            </c:strRef>
          </c:cat>
          <c:val>
            <c:numRef>
              <c:f>Лист1!$S$2:$S$7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76374656"/>
        <c:axId val="876392832"/>
      </c:barChart>
      <c:catAx>
        <c:axId val="87637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876392832"/>
        <c:crosses val="autoZero"/>
        <c:auto val="1"/>
        <c:lblAlgn val="ctr"/>
        <c:lblOffset val="100"/>
        <c:noMultiLvlLbl val="0"/>
      </c:catAx>
      <c:valAx>
        <c:axId val="876392832"/>
        <c:scaling>
          <c:orientation val="minMax"/>
          <c:max val="1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76374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3"/>
        <c:delete val="1"/>
      </c:legendEntry>
      <c:legendEntry>
        <c:idx val="5"/>
        <c:delete val="1"/>
      </c:legendEntry>
      <c:legendEntry>
        <c:idx val="7"/>
        <c:delete val="1"/>
      </c:legendEntry>
      <c:legendEntry>
        <c:idx val="9"/>
        <c:delete val="1"/>
      </c:legendEntry>
      <c:legendEntry>
        <c:idx val="11"/>
        <c:delete val="1"/>
      </c:legendEntry>
      <c:legendEntry>
        <c:idx val="13"/>
        <c:delete val="1"/>
      </c:legendEntry>
      <c:legendEntry>
        <c:idx val="15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9a0ce617-269e-482a-9672-59e7dcb641c4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5151</Words>
  <Characters>29363</Characters>
  <Lines>244</Lines>
  <Paragraphs>68</Paragraphs>
  <TotalTime>33</TotalTime>
  <ScaleCrop>false</ScaleCrop>
  <LinksUpToDate>false</LinksUpToDate>
  <CharactersWithSpaces>34446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2024-07-15T01:45:00Z</dcterms:created>
  <dc:creator>User</dc:creator>
  <cp:lastModifiedBy>User</cp:lastModifiedBy>
  <cp:lastPrinted>2024-11-21T12:18:53Z</cp:lastPrinted>
  <dcterms:modified xsi:type="dcterms:W3CDTF">2024-11-21T12:20:53Z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48C69F0388F8496DAC6DD87C3C382EC6_13</vt:lpwstr>
  </property>
</Properties>
</file>