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46" w:rsidRDefault="00A332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3246" w:rsidRDefault="00A33246">
      <w:pPr>
        <w:pStyle w:val="ConsPlusNormal"/>
        <w:jc w:val="both"/>
        <w:outlineLvl w:val="0"/>
      </w:pPr>
    </w:p>
    <w:p w:rsidR="00A33246" w:rsidRDefault="00A33246">
      <w:pPr>
        <w:pStyle w:val="ConsPlusNormal"/>
        <w:jc w:val="right"/>
      </w:pPr>
      <w:r>
        <w:t>Утверждаю</w:t>
      </w:r>
    </w:p>
    <w:p w:rsidR="00A33246" w:rsidRDefault="00A33246">
      <w:pPr>
        <w:pStyle w:val="ConsPlusNormal"/>
        <w:jc w:val="right"/>
      </w:pPr>
      <w:r>
        <w:t>Первый заместитель Председателя</w:t>
      </w:r>
    </w:p>
    <w:p w:rsidR="00A33246" w:rsidRDefault="00A33246">
      <w:pPr>
        <w:pStyle w:val="ConsPlusNormal"/>
        <w:jc w:val="right"/>
      </w:pPr>
      <w:r>
        <w:t>Госкомсанэпиднадзора России,</w:t>
      </w:r>
    </w:p>
    <w:p w:rsidR="00A33246" w:rsidRDefault="00A33246">
      <w:pPr>
        <w:pStyle w:val="ConsPlusNormal"/>
        <w:jc w:val="right"/>
      </w:pPr>
      <w:r>
        <w:t>Заместитель Главного</w:t>
      </w:r>
    </w:p>
    <w:p w:rsidR="00A33246" w:rsidRDefault="00A33246">
      <w:pPr>
        <w:pStyle w:val="ConsPlusNormal"/>
        <w:jc w:val="right"/>
      </w:pPr>
      <w:r>
        <w:t>государственного санитарного</w:t>
      </w:r>
    </w:p>
    <w:p w:rsidR="00A33246" w:rsidRDefault="00A33246">
      <w:pPr>
        <w:pStyle w:val="ConsPlusNormal"/>
        <w:jc w:val="right"/>
      </w:pPr>
      <w:r>
        <w:t>врача Российской Федерации</w:t>
      </w:r>
    </w:p>
    <w:p w:rsidR="00A33246" w:rsidRDefault="00A33246">
      <w:pPr>
        <w:pStyle w:val="ConsPlusNormal"/>
        <w:jc w:val="right"/>
      </w:pPr>
      <w:r>
        <w:t>С.В.СЕМЕНОВ</w:t>
      </w:r>
    </w:p>
    <w:p w:rsidR="00A33246" w:rsidRDefault="00A33246">
      <w:pPr>
        <w:pStyle w:val="ConsPlusNormal"/>
        <w:jc w:val="right"/>
      </w:pPr>
      <w:r>
        <w:t>31 мая 1996 г. N 11</w:t>
      </w:r>
    </w:p>
    <w:p w:rsidR="00A33246" w:rsidRDefault="00A33246">
      <w:pPr>
        <w:pStyle w:val="ConsPlusNormal"/>
        <w:jc w:val="center"/>
      </w:pPr>
    </w:p>
    <w:p w:rsidR="00A33246" w:rsidRDefault="00A33246">
      <w:pPr>
        <w:pStyle w:val="ConsPlusNormal"/>
        <w:jc w:val="right"/>
      </w:pPr>
      <w:r>
        <w:t>Начальник</w:t>
      </w:r>
    </w:p>
    <w:p w:rsidR="00A33246" w:rsidRDefault="00A33246">
      <w:pPr>
        <w:pStyle w:val="ConsPlusNormal"/>
        <w:jc w:val="right"/>
      </w:pPr>
      <w:r>
        <w:t>Департамента ветеринарии</w:t>
      </w:r>
    </w:p>
    <w:p w:rsidR="00A33246" w:rsidRDefault="00A33246">
      <w:pPr>
        <w:pStyle w:val="ConsPlusNormal"/>
        <w:jc w:val="right"/>
      </w:pPr>
      <w:r>
        <w:t>Министерства сельского</w:t>
      </w:r>
    </w:p>
    <w:p w:rsidR="00A33246" w:rsidRDefault="00A33246">
      <w:pPr>
        <w:pStyle w:val="ConsPlusNormal"/>
        <w:jc w:val="right"/>
      </w:pPr>
      <w:r>
        <w:t>хозяйства и продовольствия</w:t>
      </w:r>
    </w:p>
    <w:p w:rsidR="00A33246" w:rsidRDefault="00A33246">
      <w:pPr>
        <w:pStyle w:val="ConsPlusNormal"/>
        <w:jc w:val="right"/>
      </w:pPr>
      <w:r>
        <w:t>Российской Федерации,</w:t>
      </w:r>
    </w:p>
    <w:p w:rsidR="00A33246" w:rsidRDefault="00A33246">
      <w:pPr>
        <w:pStyle w:val="ConsPlusNormal"/>
        <w:jc w:val="right"/>
      </w:pPr>
      <w:r>
        <w:t>Главный государственный</w:t>
      </w:r>
    </w:p>
    <w:p w:rsidR="00A33246" w:rsidRDefault="00A33246">
      <w:pPr>
        <w:pStyle w:val="ConsPlusNormal"/>
        <w:jc w:val="right"/>
      </w:pPr>
      <w:r>
        <w:t>ветеринарный инспектор</w:t>
      </w:r>
    </w:p>
    <w:p w:rsidR="00A33246" w:rsidRDefault="00A33246">
      <w:pPr>
        <w:pStyle w:val="ConsPlusNormal"/>
        <w:jc w:val="right"/>
      </w:pPr>
      <w:r>
        <w:t>Российской Федерации</w:t>
      </w:r>
    </w:p>
    <w:p w:rsidR="00A33246" w:rsidRDefault="00A33246">
      <w:pPr>
        <w:pStyle w:val="ConsPlusNormal"/>
        <w:jc w:val="right"/>
      </w:pPr>
      <w:r>
        <w:t>В.М.АВИЛОВ</w:t>
      </w:r>
    </w:p>
    <w:p w:rsidR="00A33246" w:rsidRDefault="00A33246">
      <w:pPr>
        <w:pStyle w:val="ConsPlusNormal"/>
        <w:jc w:val="right"/>
      </w:pPr>
      <w:r>
        <w:t>18 июня 1996 г. N 23</w:t>
      </w:r>
    </w:p>
    <w:p w:rsidR="00A33246" w:rsidRDefault="00A33246">
      <w:pPr>
        <w:pStyle w:val="ConsPlusNormal"/>
      </w:pPr>
    </w:p>
    <w:p w:rsidR="00A33246" w:rsidRDefault="00A33246">
      <w:pPr>
        <w:pStyle w:val="ConsPlusTitle"/>
        <w:jc w:val="center"/>
      </w:pPr>
      <w:r>
        <w:t>3.1. ПРОФИЛАКТИКА ИНФЕКЦИОННЫХ БОЛЕЗНЕЙ</w:t>
      </w:r>
    </w:p>
    <w:p w:rsidR="00A33246" w:rsidRDefault="00A33246">
      <w:pPr>
        <w:pStyle w:val="ConsPlusTitle"/>
        <w:jc w:val="center"/>
      </w:pPr>
    </w:p>
    <w:p w:rsidR="00A33246" w:rsidRDefault="00A33246">
      <w:pPr>
        <w:pStyle w:val="ConsPlusTitle"/>
        <w:jc w:val="center"/>
      </w:pPr>
      <w:r>
        <w:t>ПРОФИЛАКТИКА И БОРЬБА С ЗАРАЗНЫМИ БОЛЕЗНЯМИ,</w:t>
      </w:r>
    </w:p>
    <w:p w:rsidR="00A33246" w:rsidRDefault="00A33246">
      <w:pPr>
        <w:pStyle w:val="ConsPlusTitle"/>
        <w:jc w:val="center"/>
      </w:pPr>
      <w:proofErr w:type="gramStart"/>
      <w:r>
        <w:t>ОБЩИМИ</w:t>
      </w:r>
      <w:proofErr w:type="gramEnd"/>
      <w:r>
        <w:t xml:space="preserve"> ДЛЯ ЧЕЛОВЕКА И ЖИВОТНЫХ</w:t>
      </w:r>
    </w:p>
    <w:p w:rsidR="00A33246" w:rsidRDefault="00A33246">
      <w:pPr>
        <w:pStyle w:val="ConsPlusTitle"/>
        <w:jc w:val="center"/>
      </w:pPr>
    </w:p>
    <w:p w:rsidR="00A33246" w:rsidRDefault="00A33246">
      <w:pPr>
        <w:pStyle w:val="ConsPlusTitle"/>
        <w:jc w:val="center"/>
      </w:pPr>
      <w:r>
        <w:t>13. БЕШЕНСТВО</w:t>
      </w:r>
    </w:p>
    <w:p w:rsidR="00A33246" w:rsidRDefault="00A33246">
      <w:pPr>
        <w:pStyle w:val="ConsPlusTitle"/>
        <w:jc w:val="center"/>
      </w:pPr>
    </w:p>
    <w:p w:rsidR="00A33246" w:rsidRDefault="00A33246">
      <w:pPr>
        <w:pStyle w:val="ConsPlusTitle"/>
        <w:jc w:val="center"/>
      </w:pPr>
      <w:r>
        <w:t>САНИТАРНЫЕ ПРАВИЛА</w:t>
      </w:r>
    </w:p>
    <w:p w:rsidR="00A33246" w:rsidRDefault="00A33246">
      <w:pPr>
        <w:pStyle w:val="ConsPlusTitle"/>
        <w:jc w:val="center"/>
      </w:pPr>
      <w:r>
        <w:t>СП 3.1.096-96</w:t>
      </w:r>
    </w:p>
    <w:p w:rsidR="00A33246" w:rsidRDefault="00A33246">
      <w:pPr>
        <w:pStyle w:val="ConsPlusTitle"/>
        <w:jc w:val="center"/>
      </w:pPr>
    </w:p>
    <w:p w:rsidR="00A33246" w:rsidRDefault="00A33246">
      <w:pPr>
        <w:pStyle w:val="ConsPlusTitle"/>
        <w:jc w:val="center"/>
      </w:pPr>
      <w:r>
        <w:t>ВЕТЕРИНАРНЫЕ ПРАВИЛА</w:t>
      </w:r>
    </w:p>
    <w:p w:rsidR="00A33246" w:rsidRDefault="00A33246">
      <w:pPr>
        <w:pStyle w:val="ConsPlusTitle"/>
        <w:jc w:val="center"/>
      </w:pPr>
      <w:r>
        <w:t>ВП 13.3.1103-96</w:t>
      </w:r>
    </w:p>
    <w:p w:rsidR="00A33246" w:rsidRDefault="00A33246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4"/>
      </w:tblGrid>
      <w:tr w:rsidR="00A33246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3246" w:rsidRDefault="00A332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3246" w:rsidRDefault="00A332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Главного государственного</w:t>
            </w:r>
            <w:proofErr w:type="gramEnd"/>
          </w:p>
          <w:p w:rsidR="00A33246" w:rsidRDefault="00A33246">
            <w:pPr>
              <w:pStyle w:val="ConsPlusNormal"/>
              <w:jc w:val="center"/>
            </w:pPr>
            <w:r>
              <w:rPr>
                <w:color w:val="392C69"/>
              </w:rPr>
              <w:t>санитарного врача РФ от 22.07.2010 N 88)</w:t>
            </w:r>
          </w:p>
        </w:tc>
      </w:tr>
    </w:tbl>
    <w:p w:rsidR="00A33246" w:rsidRDefault="00A33246">
      <w:pPr>
        <w:pStyle w:val="ConsPlusNormal"/>
      </w:pPr>
    </w:p>
    <w:p w:rsidR="00A33246" w:rsidRDefault="00A33246">
      <w:pPr>
        <w:pStyle w:val="ConsPlusNormal"/>
        <w:jc w:val="right"/>
      </w:pPr>
      <w:r>
        <w:t>Дата введения -</w:t>
      </w:r>
    </w:p>
    <w:p w:rsidR="00A33246" w:rsidRDefault="00A33246">
      <w:pPr>
        <w:pStyle w:val="ConsPlusNormal"/>
        <w:jc w:val="right"/>
      </w:pPr>
      <w:r>
        <w:t>с момента опубликования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 xml:space="preserve">Санитарные и ветеринарные правила "Профилактика и борьба с заразными болезнями, общими для человека и животных" содержат основные требования к </w:t>
      </w:r>
      <w:r>
        <w:lastRenderedPageBreak/>
        <w:t>комплексу профилактических, противоэпизоотических и противоэпидемических мероприятий; представлены методы оздоровления неблагополучных хозяйств, профилактика инфицирования продуктов питания на предприятиях торговли; мероприятия, направленные на ограничение роли человека как источника возбудителя инфекции.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Настоящие Правила обязательны для выполнения по всей территории России государственными органами, предприятиями и хозяйственными субъектами, учреждениями и другими организациями, независимо от их подчинения и форм собственности, должностными лицами и гражданами.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Предисловие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1. Разработаны: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экспериментальной ветеринарии (Ведерников В.А., Пыталев П.Н.);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Республиканской ветеринарной экспедицией по борьбе с особо опасными болезнями (Седов В.А., Коломыцев С.А.);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Центральным научно-исследовательским институтом эпидемиологии (</w:t>
      </w:r>
      <w:proofErr w:type="gramStart"/>
      <w:r>
        <w:t>Черкасский</w:t>
      </w:r>
      <w:proofErr w:type="gramEnd"/>
      <w:r>
        <w:t xml:space="preserve"> Б.Л., Хайрушев А.Е.);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Госкомсанэпиднадзором России (Котова Е.И.);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Департаментом ветеринарии Минсельхозпрода России (Авилов В.М., Пылинин В.Ф.);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Государственным научно-исследовательским институтом стандартизации и контроля медицинских биологических препаратов (Мовсесянц А.А.);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Всероссийским научно-исследовательским институтом охраны природы (Хахин Г.В.);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Московским городским центром госсанэпиднадзора (Цвиль Л.А.).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2. Утверждены и введены в действие Первым заместителем Председателя Госкомсанэпиднадзора России 31 мая 1996 г., N 11, и начальником Департамента ветеринарии Минсельхозпрода России 18 июня 1996 г., N 23.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3. Взамен </w:t>
      </w:r>
      <w:hyperlink r:id="rId7" w:history="1">
        <w:r>
          <w:rPr>
            <w:color w:val="0000FF"/>
          </w:rPr>
          <w:t>Инструкции</w:t>
        </w:r>
      </w:hyperlink>
      <w:r>
        <w:t xml:space="preserve"> "О мероприятиях по борьбе с бешенством животных" от 14 сентября 1973 г.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</w:pPr>
      <w:r>
        <w:t xml:space="preserve">Закон РСФСР "О </w:t>
      </w:r>
      <w:proofErr w:type="gramStart"/>
      <w:r>
        <w:t>санитарно-эпидемиологическом</w:t>
      </w:r>
      <w:proofErr w:type="gramEnd"/>
    </w:p>
    <w:p w:rsidR="00A33246" w:rsidRDefault="00A33246">
      <w:pPr>
        <w:pStyle w:val="ConsPlusNormal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организациями и учреждениями, независимо от их подчиненности и форм собственности, должностными лицами и гражданами" </w:t>
      </w:r>
      <w:hyperlink r:id="rId8" w:history="1">
        <w:r>
          <w:rPr>
            <w:color w:val="0000FF"/>
          </w:rPr>
          <w:t>(статья 3)</w:t>
        </w:r>
      </w:hyperlink>
      <w:r>
        <w:t>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9" w:history="1">
        <w:r>
          <w:rPr>
            <w:color w:val="0000FF"/>
          </w:rPr>
          <w:t>(статья 27)</w:t>
        </w:r>
      </w:hyperlink>
      <w:r>
        <w:t>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</w:pPr>
      <w:r>
        <w:t>Закон РФ "О ветеринарии"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"Основными задачами ветеринарии в Российской Федерации являются: ...</w:t>
      </w:r>
      <w:proofErr w:type="gramStart"/>
      <w:r>
        <w:t>контроль за</w:t>
      </w:r>
      <w:proofErr w:type="gramEnd"/>
      <w:r>
        <w:t xml:space="preserve"> соблюдением органами исполнительной власти и должностными лицами, предприятиями, учреждениями, организациями... иностранными юридическими лицами, гражданами Российской Федерации, иностранными гражданами и лицами без гражданства - владельцами животных и продуктов животноводства (далее - предприятия, учреждения, организации и граждане) ветеринарного законодательства Российской Федерации" </w:t>
      </w:r>
      <w:hyperlink r:id="rId10" w:history="1">
        <w:r>
          <w:rPr>
            <w:color w:val="0000FF"/>
          </w:rPr>
          <w:t>(статья 1)</w:t>
        </w:r>
      </w:hyperlink>
      <w:r>
        <w:t>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"Ветеринарное законодательство Российской Федерации регулирует отношения в области ветеринарии в целях защиты животных от болезней, выпуска безопасных в ветеринарном отношении продуктов животноводства и защиты населения от болезней, общих для человека и животных" </w:t>
      </w:r>
      <w:hyperlink r:id="rId11" w:history="1">
        <w:r>
          <w:rPr>
            <w:color w:val="0000FF"/>
          </w:rPr>
          <w:t>(статья 2)</w:t>
        </w:r>
      </w:hyperlink>
      <w:r>
        <w:t>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"Должностные лица и граждане, виновные в нарушении ветеринарного законодательства Российской Федерации, несут дисциплинарную, административную, уголовную и иную ответственность в соответствии с настоящим Законом и другими актами законодательства Российской Федерации" </w:t>
      </w:r>
      <w:hyperlink r:id="rId12" w:history="1">
        <w:r>
          <w:rPr>
            <w:color w:val="0000FF"/>
          </w:rPr>
          <w:t>(статья 23)</w:t>
        </w:r>
      </w:hyperlink>
      <w:r>
        <w:t>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1. Область применения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 xml:space="preserve">1.1. Настоящие Правила обязательны для выполнения на всей территории Российской Федерации государственными органами, предприятиями и иными </w:t>
      </w:r>
      <w:r>
        <w:lastRenderedPageBreak/>
        <w:t>хозяйственными субъектами, учреждениями, организациями, общественными объединениями, независимо от их подчинения и форм собственности, должностными лицами и гражданами.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2. Нормативные ссылки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 xml:space="preserve">1. </w:t>
      </w:r>
      <w:hyperlink r:id="rId13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2. </w:t>
      </w:r>
      <w:hyperlink r:id="rId14" w:history="1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об охране здоровья граждан.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3. </w:t>
      </w:r>
      <w:hyperlink r:id="rId15" w:history="1">
        <w:r>
          <w:rPr>
            <w:color w:val="0000FF"/>
          </w:rPr>
          <w:t>Закон</w:t>
        </w:r>
      </w:hyperlink>
      <w:r>
        <w:t xml:space="preserve"> Российской Федерации "О ветеринарии".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4. </w:t>
      </w:r>
      <w:hyperlink r:id="rId16" w:history="1">
        <w:r>
          <w:rPr>
            <w:color w:val="0000FF"/>
          </w:rPr>
          <w:t>Санитарные правила</w:t>
        </w:r>
      </w:hyperlink>
      <w:r>
        <w:t xml:space="preserve"> по профилактике и борьбе с заразными болезнями, общими для человека и животных. Общие положения.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5.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Совета Министров РСФСР "Об упорядочении содержания собак и кошек в городах и других населенных пунктах РСФСР".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6. </w:t>
      </w:r>
      <w:hyperlink r:id="rId18" w:history="1">
        <w:r>
          <w:rPr>
            <w:color w:val="0000FF"/>
          </w:rPr>
          <w:t>Правила</w:t>
        </w:r>
      </w:hyperlink>
      <w:r>
        <w:t xml:space="preserve"> ветеринарного осмотра убойных животных и ветеринарно-санитарной экспертизы мяса и мясных продуктов.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7. </w:t>
      </w:r>
      <w:hyperlink r:id="rId19" w:history="1">
        <w:r>
          <w:rPr>
            <w:color w:val="0000FF"/>
          </w:rPr>
          <w:t>Инструкция</w:t>
        </w:r>
      </w:hyperlink>
      <w:r>
        <w:t xml:space="preserve"> "Проведение ветеринарной дезинфекции объектов животноводства".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3. Общие сведения о бешенстве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3.1. Бешенство - острая вирусная болезнь животных и человека, характеризующаяся признаками полиоэнцефаломиелита и абсолютной летальностью.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Возбудитель болезни относится к семейству рабдовирусов.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Резервуаром и главными источниками возбудителя бешенства являются дикие хищники, собаки и кошки. С учетом характера резервуара возбудителя различают эпизоотии городского и природного типов.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При эпизоотиях городского типа основными распространителями болезни являются бродячие и безнадзорные собаки, а при эпизоотиях природного типа - дикие хищники (лисица, енотовидная собака, песец, волк, корсак, шакал). На территориях с повышенной плотностью их популяций формируются стойкие природные очаги болезни.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Заражение человека и животных происходит при непосредственном контакте с источниками возбудителя бешенства в результате укуса или ослюнения поврежденных кожных покровов или наружных слизистых оболочек.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lastRenderedPageBreak/>
        <w:t>3.2. При организации мероприятий по профилактике и борьбе с бешенством следует различать эпизоотический очаг, неблагополучный пункт и угрожаемую зону.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Эпизоотические очаги бешенства - квартиры, жилые дома, личные подворья граждан, животноводческие помещения, скотобазы, летние лагеря, участки пастбищ, лесных массивов и другие объекты, где обнаружены больные бешенством животные.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Неблагополучный пункт - населенный пункт или часть крупного населенного пункта, отдельная животноводческая ферма, фермерское хозяйство, пастбище, лесной массив, на </w:t>
      </w:r>
      <w:proofErr w:type="gramStart"/>
      <w:r>
        <w:t>территории</w:t>
      </w:r>
      <w:proofErr w:type="gramEnd"/>
      <w:r>
        <w:t xml:space="preserve"> которых выявлен эпизоотический очаг бешенства. В угрожаемую зону входят населенные пункты, животноводческие хозяйства, пастбища, охотничьи угодья и другие территории, где существует угроза заноса бешенства или активизации природных очагов болезни.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Эпидемическим очагом называют эпизоотический очаг, в котором возникли заболевания людей.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4. Профилактика бешенства животных и человека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4.1. Руководители животноводческих хозяйств, предприятий, учреждений, организаций и граждане-владельцы животных обязаны: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соблюдать установленные местной администрацией правила содержания собак, кошек, пушных зверей и хищных животных;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регистрировать принадлежащих им собак в порядке, устанавливаемом местной администрацией;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не допускать собак, не привитых против бешенства, в личные подворья, на фермы, в стада, отары и табуны;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принимать меры к недопущению диких животных к стадам, отарам, табунам, животноводческим помещениям; с этой целью выпасать сельскохозяйственных животных и содержать их на фермах, откормочных площадках, в летних лагерях под постоянной охраной с использованием вакцинированных против бешенства собак;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- немедленно сообщать ветеринарному специалисту, обслуживающему хозяйство (населенный пункт), о подозрении на заболевание животных бешенством </w:t>
      </w:r>
      <w:r>
        <w:lastRenderedPageBreak/>
        <w:t>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4.2.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карантинирования под наблюдением специалистов в течение 10 дней.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4.3.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4.4. Результаты наблюдения за карантинированным животным регистрируют в специальном журнале и в письменном виде сообщают учреждению, где прививают пострадавшего человека, и в центр санэпиднадзора по месту жительства пострадавшего.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4.5. По окончании срока карантинирования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4.6. Порядок содержания, регистрации и учета собак и кошек в населенных пунктах определяет местная администрация. Специалисты ветеринарной и санитарно-эпидемиологической служб контролируют соблюдение этого порядка.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4.7. Правила содержания обязательно предусматривают, что служебные собаки вне территории хозяйств (предприятий, учреждений), которым они принадлежат, должны находиться на поводке. Без поводка и намордника разрешается содержать собак при стадах, отарах, табунах сельскохозяйственных животных, во время натаски и на охоте, на учебно-дрессировочных площадках, при оперативном использовании собак специальными организациями.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4.8. Собаки, находящиеся на улицах и в иных общественных местах без сопровождающего лица, и безнадзорные кошки подлежат отлову.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4.9. Порядок отлова этих животных, их содержания и использования устанавливает местная администрация.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4.10. </w:t>
      </w:r>
      <w:proofErr w:type="gramStart"/>
      <w:r>
        <w:t xml:space="preserve">Органы коммунального хозяйства и жилищно-эксплуатационные организации, администрация рынков, мясои молокоперерабатывающих предприятий, магазинов, столовых, ресторанов, коменданты общежитий, </w:t>
      </w:r>
      <w:r>
        <w:lastRenderedPageBreak/>
        <w:t>домовладельцы обязаны содержать в надлежащем санитарном состоянии территории предприятий, рынки, свалки, площадки для мусора и других отходов, не допускать скопление безнадзорных собак и кошек в таких местах, принимать меры, исключающие возможность проникновения собак и кошек в подвалы, на чердаки и в другие нежилые помещения.</w:t>
      </w:r>
      <w:proofErr w:type="gramEnd"/>
    </w:p>
    <w:p w:rsidR="00A33246" w:rsidRDefault="00A33246">
      <w:pPr>
        <w:pStyle w:val="ConsPlusNormal"/>
        <w:spacing w:before="280"/>
        <w:ind w:firstLine="540"/>
        <w:jc w:val="both"/>
      </w:pPr>
      <w:r>
        <w:t>4.11. Продажа, покупка и вывоз собак за пределы области (края, республики) разрешается при наличии ветеринарного свидетельства с отметкой о вакцинации собаки против бешенства.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4.12.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охотничьего хозяйства, заповедников и заказников обязаны: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немедленно сообщать специалистам ветеринарной службы о случаях заболевания или необычном поведении диких животных (отсутствие страха перед человеком, неспровоцированное нападение на людей или животных);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направлять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регулировать численность диких хищных животных, проводить отстрел бродячих собак и кошек, браконьерствующих в охотничьих угодьях;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при проверке путевок и охотничьих билетов у охотников охотничья инспекция охраны природы и егерская служба обязаны проверять регистрационные удостоверения собак, свидетельствующие о прививке против бешенства; невакцинированных собак к охоте не допускают.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4.13.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 К акту о проведении вакцинации обязательно прилагают опись иммунизированных собак с указанием адресов их владельцев. В регистрационных удостоверениях собак делают отметки о проведенных прививках.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4.14. В зонах стационарного неблагополучия по бешенству диких хищников проводят плановую профилактическую вакцинацию сельскохозяйственных животных (прежде всего - крупного рогатого скота), подвергающихся риску заражения. При наличии хозяйственных возможностей регулярно повторяют кампании оральной иммунизации диких хищников против бешенства.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5. Мероприятия при заболевании животных бешенством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5.1. Диагноз "бешенство" ставят на основании комплекса эпизоотологических, клинических, патологоанатомических данных и результатов лабораторных исследований.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5.2. </w:t>
      </w:r>
      <w:proofErr w:type="gramStart"/>
      <w:r>
        <w:t>Для исследования на бешенство в лабораторию направляют свежий труп или голову мелких животных, а от крупных - голову или головной мозг.</w:t>
      </w:r>
      <w:proofErr w:type="gramEnd"/>
    </w:p>
    <w:p w:rsidR="00A33246" w:rsidRDefault="00A33246">
      <w:pPr>
        <w:pStyle w:val="ConsPlusNormal"/>
        <w:spacing w:before="280"/>
        <w:ind w:firstLine="540"/>
        <w:jc w:val="both"/>
      </w:pPr>
      <w:r>
        <w:t>5.3. Лабораторные исследования на бешенство проводят немедленно. О результатах исследования сообщают ветеринарному учреждению или ветеринарному специалисту, направившему биоматериал в лабораторию, и главному государственному ветеринарному инспектору района (города).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5.4. Главный государственный ветеринарный инспектор района (города) при получении информации о выявлении случая бешенства у животных обязан: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немедленно сообщить о заболевании животных территориальному центру госсанэпиднадзора, главным государственным ветеринарным инспекторам соседних районов и вышестоящему ветеринарному органу;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совместно с представителем службы госсанэпиднадзора выехать на место, провести эпизоотолого-эпидемиологическое обследование эпизоотического очага и неблагополучного пункта, определить границы угрожаемой зоны и разработать план мероприятий по ликвидации эпизоотического очага и предупреждению новых случаев болезни;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оформить материалы по установлению карантина и внести их для утверждения в органы местной администрации.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5.5. По условиям карантина в неблагополучных по бешенству населенных пунктах не допускается проведение выставок собак и кошек, выводок и натаски собак. Прекращается торговля домашними животными, запрещается вывоз собак и кошек за пределы неблагополучного пункта и отлов (для вывоза в зоопарки, с целью расселения в других районах и т.д.) диких животных на карантинированной территории и в угрожаемой зоне.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5.6. Специалисты ветеринарной и санитарно-эпидемиологической служб организуют в неблагополучных по бешенству пунктах следующие мероприятия: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проводят среди населения разъяснительную работу об опасности заболевания бешенством и мерах его предупреждения;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- организуют подворный (поквартирный) обход неблагополучного населенного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</w:t>
      </w:r>
      <w:r>
        <w:lastRenderedPageBreak/>
        <w:t>животных;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умерщвляют всех выявленных больных бешенством животных, а также собак и кошек, подозрительных по заболеванию, кроме покусавших людей или животных, которых изолируют и оставляют под наблюдением;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трупы умерщвленных и павших от бешенства животных сжигают или утилизируют на предприятиях по производству мясокостной муки. Допускается захоронение на скотомогильниках. Снятие шкур с трупов запрещается;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при выявлении случаев бешенства диких животных совместно с органами охраны природы и охотничьего хозяйства принимают все доступные меры (отстрел, отлов, затравка в норах) к снижению численности диких хищников, независимо от сроков охоты, установленных в данной местности.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5.7. В эпизоотическом очаге бешенства устанавливают постоянное наблюдение за группой животных (ферма, стадо, гурт, отара, табун), из которой выделены больные или подозрительные по заболеванию бешенством. Этих животных осматривают не реже трех раз в день и подвергают вынужденным прививкам антирабической вакцины в соответствии с наставлением по ее применению. После прививок обязательна 60-дневная изоляция животных.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5.8. Клинически здоровых животных, покусанных дикими хищниками или собаками, разрешается, независимо от прививок против бешенства, убивать на мясо.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5.9. Убой производится на месте, в хозяйстве, полученная продукция используется на общих основаниях.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5.10. Молоко клинически здоровых животных неблагополучной по бешенству фермы (гурта, стада, отары, табуна) разрешается, независимо от проведенных прививок против бешенства, использовать в пищу людям или в корм животным после пастеризации при 80 - 85 °C в течение 30 минут или кипячения в течение 5 минут.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5.11. </w:t>
      </w:r>
      <w:proofErr w:type="gramStart"/>
      <w:r>
        <w:t>Шерсть, полученную от клинически здоровых животных неблагополучной по бешенству группы, вывозят из хозяйства в таре из плотной ткани только на перерабатывающие предприятия с указанием в ветеринарном свидетельстве о том, что она подлежит дезинфекции в соответствии с действующей "</w:t>
      </w:r>
      <w:hyperlink r:id="rId20" w:history="1">
        <w:r>
          <w:rPr>
            <w:color w:val="0000FF"/>
          </w:rPr>
          <w:t>Инструкцией</w:t>
        </w:r>
      </w:hyperlink>
      <w:r>
        <w:t xml:space="preserve"> по дезинфекции сырья животного происхождения и предприятий по его заготовке, хранению и переработке".</w:t>
      </w:r>
      <w:proofErr w:type="gramEnd"/>
    </w:p>
    <w:p w:rsidR="00A33246" w:rsidRDefault="00A33246">
      <w:pPr>
        <w:pStyle w:val="ConsPlusNormal"/>
        <w:spacing w:before="280"/>
        <w:ind w:firstLine="540"/>
        <w:jc w:val="both"/>
      </w:pPr>
      <w:r>
        <w:t>5.12. Места, где находились животные, больные и подозрительные по заболеванию бешенством, предметы ухода за животными, одежду и другие вещи, загрязненные слюной и другими выделениями больных бешенством животных, подвергают дезинфекции в соответствии с действующей "</w:t>
      </w:r>
      <w:hyperlink r:id="rId21" w:history="1">
        <w:r>
          <w:rPr>
            <w:color w:val="0000FF"/>
          </w:rPr>
          <w:t>Инструкцией</w:t>
        </w:r>
      </w:hyperlink>
      <w:r>
        <w:t xml:space="preserve"> по проведению ветеринарной дезинфекции объектов животноводства".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lastRenderedPageBreak/>
        <w:t>5.13. Карантин снимают решением органов местной администрации (на основе совместного представления главного ветеринарного врача района или города и руководителя территориального центра госсанэпиднадзора) по истечении двух месяцев со дня последнего случая заболевания животных бешенством при условии выполнения запланированных противоэпизоотических и профилактических мероприятий.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jc w:val="center"/>
        <w:outlineLvl w:val="0"/>
      </w:pPr>
      <w:r>
        <w:t>6. Противоэпидемические мероприятия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  <w:ind w:firstLine="540"/>
        <w:jc w:val="both"/>
      </w:pPr>
      <w:r>
        <w:t>6.1. Лица, травмированные или ослюненные больным бешенством или подозрительным на это заболевание животным, считаются лицами, подвергшимися риску инфицирования вирусом бешенства.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6.2. Медицинские работники, выявившие лиц, подвергшихся риску инфицирования вирусом бешенства, обязаны оперативно сообщить о них (экстренное извещение, телефонограмма и т.п.) в </w:t>
      </w:r>
      <w:proofErr w:type="gramStart"/>
      <w:r>
        <w:t>территориальный</w:t>
      </w:r>
      <w:proofErr w:type="gramEnd"/>
      <w:r>
        <w:t xml:space="preserve"> ЦГСЭН.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6.3. Центр государственного санитарно-эпидемиологического надзора обязан на основании оперативного сообщения из больничного, амбулаторно-поликлинического учреждения или травматологического пункта (кабинета), хирургического кабинета о каждом случае обращения по поводу каждого случая о риске инфицирования вирусом бешенства: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 xml:space="preserve">- зарегистрировать пострадавшего в журнале </w:t>
      </w:r>
      <w:hyperlink r:id="rId22" w:history="1">
        <w:r>
          <w:rPr>
            <w:color w:val="0000FF"/>
          </w:rPr>
          <w:t>(ф. 060У)</w:t>
        </w:r>
      </w:hyperlink>
      <w:r>
        <w:t>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немедленно провести расследование такого случая с заполнением "Карты эпизоотолого-эпидемиологического обследования очага зоонозного заболевания" (ф. 391-У);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информировать главного государственного ветеринарного инспектора района (города) об известных животных, нанесших повреждение, с целью установления наблюдения и карантинирования последних;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- выявить круг лиц, подвергшихся риску инфицирования вирусом бешенства и нуждающихся в лечебно-профилактической иммунизации, и направлять их в травматологический пункт (кабинет), а при отсутствии последнего - в хирургический кабинет.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6.4. Лица, подвергшиеся риску инфицирования вирусом бешенства, проходят курс лечебно-профилактической иммунизации в соответствии с нормативно-инструктивными документами ГКСЭН РФ и Минздравмедпрома РФ.</w:t>
      </w:r>
    </w:p>
    <w:p w:rsidR="00A33246" w:rsidRDefault="00A33246">
      <w:pPr>
        <w:pStyle w:val="ConsPlusNormal"/>
        <w:spacing w:before="280"/>
        <w:ind w:firstLine="540"/>
        <w:jc w:val="both"/>
      </w:pPr>
      <w:r>
        <w:t>6.5. Лица, больные бешенством, подвергаются госпитализации.</w:t>
      </w:r>
    </w:p>
    <w:p w:rsidR="00A33246" w:rsidRDefault="00A33246">
      <w:pPr>
        <w:pStyle w:val="ConsPlusNormal"/>
      </w:pPr>
    </w:p>
    <w:p w:rsidR="00A33246" w:rsidRDefault="00A33246">
      <w:pPr>
        <w:pStyle w:val="ConsPlusNormal"/>
      </w:pPr>
    </w:p>
    <w:p w:rsidR="00A33246" w:rsidRDefault="00A332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704B2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46"/>
    <w:rsid w:val="0054008A"/>
    <w:rsid w:val="00A33246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4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3324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3324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46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33246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33246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E7B3E3F536AD17E7723A634FC584B5359C834E6A5F85AA725D4771318B450E6571C1B27F4C8q9N" TargetMode="External"/><Relationship Id="rId13" Type="http://schemas.openxmlformats.org/officeDocument/2006/relationships/hyperlink" Target="consultantplus://offline/ref=483E7B3E3F536AD17E7723A634FC584B5359C834E6A5F85AA725D4C7q7N" TargetMode="External"/><Relationship Id="rId18" Type="http://schemas.openxmlformats.org/officeDocument/2006/relationships/hyperlink" Target="consultantplus://offline/ref=483E7B3E3F536AD17E7723A634FC584B5259C836EAF8F252FE29D670C1q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83E7B3E3F536AD17E772AB436FC584B5A5BCC3EE4F8F252FE29D670C1qCN" TargetMode="External"/><Relationship Id="rId7" Type="http://schemas.openxmlformats.org/officeDocument/2006/relationships/hyperlink" Target="consultantplus://offline/ref=483E7B3E3F536AD17E7720B32DFC584B5A5ACE30ECF8F252FE29D670C1qCN" TargetMode="External"/><Relationship Id="rId12" Type="http://schemas.openxmlformats.org/officeDocument/2006/relationships/hyperlink" Target="consultantplus://offline/ref=483E7B3E3F536AD17E7723A634FC584B595DCC30E5F7AF58F670DA721B48FC40A812111A27F6889DCDqDN" TargetMode="External"/><Relationship Id="rId17" Type="http://schemas.openxmlformats.org/officeDocument/2006/relationships/hyperlink" Target="consultantplus://offline/ref=483E7B3E3F536AD17E772AB436FC584B5F59C53EE9F8F252FE29D670C1qC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83E7B3E3F536AD17E7720B32DFC584B5A5FC431EAF8F252FE29D670C1qCN" TargetMode="External"/><Relationship Id="rId20" Type="http://schemas.openxmlformats.org/officeDocument/2006/relationships/hyperlink" Target="consultantplus://offline/ref=483E7B3E3F536AD17E7720B32DFC584B5A59C934ECF8F252FE29D670C1q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E7B3E3F536AD17E772ABF33FC584B5F55C936EFFBAF58F670DA721B48FC40A812111A27F68999CDqBN" TargetMode="External"/><Relationship Id="rId11" Type="http://schemas.openxmlformats.org/officeDocument/2006/relationships/hyperlink" Target="consultantplus://offline/ref=483E7B3E3F536AD17E7723A634FC584B595DCC30E5F7AF58F670DA721B48FC40A81211C1qEN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83E7B3E3F536AD17E7723A634FC584B595DCC30E5F7AF58F670DA721BC4q8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83E7B3E3F536AD17E7723A634FC584B595DCC30E5F7AF58F670DA721B48FC40A812111A27F68999CDq9N" TargetMode="External"/><Relationship Id="rId19" Type="http://schemas.openxmlformats.org/officeDocument/2006/relationships/hyperlink" Target="consultantplus://offline/ref=483E7B3E3F536AD17E772AB436FC584B5A5BCC3EE4F8F252FE29D670C1q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3E7B3E3F536AD17E7723A634FC584B5359C834E6A5F85AA725D4771318B450E6571C1B26F2C8q0N" TargetMode="External"/><Relationship Id="rId14" Type="http://schemas.openxmlformats.org/officeDocument/2006/relationships/hyperlink" Target="consultantplus://offline/ref=483E7B3E3F536AD17E7723A634FC584B5A5FCE3EE9F1AF58F670DA721BC4q8N" TargetMode="External"/><Relationship Id="rId22" Type="http://schemas.openxmlformats.org/officeDocument/2006/relationships/hyperlink" Target="consultantplus://offline/ref=483E7B3E3F536AD17E772AB436FC584B585CCA3FE4F8F252FE29D6701C47A357AF5B1D1B26F68DC9q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3340</Words>
  <Characters>19041</Characters>
  <Application>Microsoft Office Word</Application>
  <DocSecurity>0</DocSecurity>
  <Lines>158</Lines>
  <Paragraphs>44</Paragraphs>
  <ScaleCrop>false</ScaleCrop>
  <Company/>
  <LinksUpToDate>false</LinksUpToDate>
  <CharactersWithSpaces>22337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2018-09-12T13:42:00Z</dcterms:created>
  <dcterms:modified xsi:type="dcterms:W3CDTF">2018-09-12T13:42:00Z</dcterms:modified>
</cp:coreProperties>
</file>