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18EC" w14:textId="77777777" w:rsidR="005C434D" w:rsidRDefault="00205D78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0AAD665" w14:textId="77777777" w:rsidR="005C434D" w:rsidRDefault="005C434D">
      <w:pPr>
        <w:spacing w:line="240" w:lineRule="auto"/>
        <w:rPr>
          <w:rFonts w:ascii="Times New Roman" w:hAnsi="Times New Roman"/>
          <w:sz w:val="36"/>
          <w:szCs w:val="36"/>
        </w:rPr>
      </w:pPr>
    </w:p>
    <w:p w14:paraId="14EFD788" w14:textId="77777777" w:rsidR="005C434D" w:rsidRDefault="00205D78">
      <w:pPr>
        <w:spacing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ПРАВИТЕЛЬСТВО РЕСПУБЛИКИ ТЫВА</w:t>
      </w:r>
    </w:p>
    <w:p w14:paraId="502C3307" w14:textId="77777777" w:rsidR="005C434D" w:rsidRDefault="00205D78">
      <w:pPr>
        <w:spacing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14:paraId="4AAE7D57" w14:textId="77777777" w:rsidR="005C434D" w:rsidRDefault="00205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«___» ______ 2024 г. №______</w:t>
      </w:r>
    </w:p>
    <w:p w14:paraId="230B5EBB" w14:textId="77777777" w:rsidR="005C434D" w:rsidRDefault="005C4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3DE389" w14:textId="77777777" w:rsidR="005C434D" w:rsidRDefault="00205D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0F4EA9B5" w14:textId="77777777" w:rsidR="005C434D" w:rsidRDefault="005C4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D13B4D" w14:textId="77777777" w:rsidR="005C434D" w:rsidRDefault="005C4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DCDBCE" w14:textId="77777777" w:rsidR="005C434D" w:rsidRDefault="00205D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bidi="ru-RU"/>
        </w:rPr>
        <w:t xml:space="preserve">Об утверждении доклада о реализации </w:t>
      </w:r>
    </w:p>
    <w:p w14:paraId="03E937B8" w14:textId="77777777" w:rsidR="005C434D" w:rsidRDefault="00205D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bidi="ru-RU"/>
        </w:rPr>
        <w:t xml:space="preserve">государственной программы Республики Тыва </w:t>
      </w:r>
    </w:p>
    <w:p w14:paraId="6C483BE8" w14:textId="77777777" w:rsidR="00390D4C" w:rsidRDefault="00205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«Комплексное развитие сельских территорий» </w:t>
      </w:r>
    </w:p>
    <w:p w14:paraId="250B4511" w14:textId="553EFBA1" w:rsidR="005C434D" w:rsidRDefault="00390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 2020-2023 годы</w:t>
      </w:r>
    </w:p>
    <w:p w14:paraId="3C6571FF" w14:textId="77777777" w:rsidR="005C434D" w:rsidRDefault="005C434D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bidi="ru-RU"/>
        </w:rPr>
      </w:pPr>
    </w:p>
    <w:p w14:paraId="1AD30ECB" w14:textId="77777777" w:rsidR="005C434D" w:rsidRDefault="005C434D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bidi="ru-RU"/>
        </w:rPr>
      </w:pPr>
    </w:p>
    <w:p w14:paraId="2DEB3C57" w14:textId="77777777" w:rsidR="005C434D" w:rsidRDefault="00205D7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5.5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Порядка разработки, реализации и оценки эффективности государственных программ Республики Тыва, утвержденным </w:t>
      </w:r>
      <w:r>
        <w:rPr>
          <w:rFonts w:ascii="Times New Roman" w:hAnsi="Times New Roman"/>
          <w:sz w:val="28"/>
          <w:szCs w:val="28"/>
        </w:rPr>
        <w:t>постановлением Правительства Республики Тыва от 19 июля 2023 г. № 528 «Об утверждении государственной программы Республики Тыва «Об утверждении порядка разработки, реализации и оценки эффективности государственных программ Республики Тыва», Правительство Республики Тыва постановляет:</w:t>
      </w:r>
    </w:p>
    <w:p w14:paraId="3476B118" w14:textId="77777777" w:rsidR="005C434D" w:rsidRDefault="00205D78">
      <w:pPr>
        <w:widowControl w:val="0"/>
        <w:numPr>
          <w:ilvl w:val="0"/>
          <w:numId w:val="1"/>
        </w:numPr>
        <w:spacing w:after="0" w:line="240" w:lineRule="auto"/>
        <w:ind w:right="20" w:firstLine="720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bidi="ru-RU"/>
        </w:rPr>
        <w:t xml:space="preserve">Утвердить прилагаемый доклад о реализации государственной программы Республики Тыва </w:t>
      </w:r>
      <w:r>
        <w:rPr>
          <w:rFonts w:ascii="Times New Roman" w:eastAsia="Times New Roman" w:hAnsi="Times New Roman"/>
          <w:bCs/>
          <w:spacing w:val="2"/>
          <w:sz w:val="28"/>
          <w:szCs w:val="28"/>
        </w:rPr>
        <w:t>«Комплексное развитие сельских территорий» за период с 2020 по 2023 годы.</w:t>
      </w:r>
    </w:p>
    <w:p w14:paraId="4874B73E" w14:textId="77777777" w:rsidR="005C434D" w:rsidRDefault="00205D78">
      <w:pPr>
        <w:widowControl w:val="0"/>
        <w:numPr>
          <w:ilvl w:val="0"/>
          <w:numId w:val="1"/>
        </w:numPr>
        <w:spacing w:after="0" w:line="240" w:lineRule="auto"/>
        <w:ind w:right="20" w:firstLine="720"/>
        <w:jc w:val="both"/>
        <w:rPr>
          <w:rFonts w:ascii="Times New Roman" w:eastAsia="Times New Roman" w:hAnsi="Times New Roman"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bidi="ru-RU"/>
        </w:rPr>
        <w:t xml:space="preserve"> Разместить настоящее постановление на «Официальном интернет- портале правовой информации»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en-US" w:bidi="en-US"/>
        </w:rPr>
        <w:t>(</w:t>
      </w:r>
      <w:hyperlink r:id="rId8" w:history="1">
        <w:r>
          <w:rPr>
            <w:rFonts w:ascii="Times New Roman" w:eastAsia="Times New Roman" w:hAnsi="Times New Roman"/>
            <w:color w:val="0066CC"/>
            <w:spacing w:val="2"/>
            <w:sz w:val="28"/>
            <w:szCs w:val="28"/>
            <w:u w:val="single"/>
            <w:lang w:val="en-US" w:eastAsia="en-US" w:bidi="en-US"/>
          </w:rPr>
          <w:t>www</w:t>
        </w:r>
        <w:r>
          <w:rPr>
            <w:rFonts w:ascii="Times New Roman" w:eastAsia="Times New Roman" w:hAnsi="Times New Roman"/>
            <w:color w:val="0066CC"/>
            <w:spacing w:val="2"/>
            <w:sz w:val="28"/>
            <w:szCs w:val="28"/>
            <w:u w:val="single"/>
            <w:lang w:eastAsia="en-US" w:bidi="en-US"/>
          </w:rPr>
          <w:t>.</w:t>
        </w:r>
        <w:proofErr w:type="spellStart"/>
        <w:r>
          <w:rPr>
            <w:rFonts w:ascii="Times New Roman" w:eastAsia="Times New Roman" w:hAnsi="Times New Roman"/>
            <w:color w:val="0066CC"/>
            <w:spacing w:val="2"/>
            <w:sz w:val="28"/>
            <w:szCs w:val="28"/>
            <w:u w:val="single"/>
            <w:lang w:val="en-US" w:eastAsia="en-US" w:bidi="en-US"/>
          </w:rPr>
          <w:t>pravo</w:t>
        </w:r>
        <w:proofErr w:type="spellEnd"/>
        <w:r>
          <w:rPr>
            <w:rFonts w:ascii="Times New Roman" w:eastAsia="Times New Roman" w:hAnsi="Times New Roman"/>
            <w:color w:val="0066CC"/>
            <w:spacing w:val="2"/>
            <w:sz w:val="28"/>
            <w:szCs w:val="28"/>
            <w:u w:val="single"/>
            <w:lang w:eastAsia="en-US" w:bidi="en-US"/>
          </w:rPr>
          <w:t>.</w:t>
        </w:r>
        <w:r>
          <w:rPr>
            <w:rFonts w:ascii="Times New Roman" w:eastAsia="Times New Roman" w:hAnsi="Times New Roman"/>
            <w:color w:val="0066CC"/>
            <w:spacing w:val="2"/>
            <w:sz w:val="28"/>
            <w:szCs w:val="28"/>
            <w:u w:val="single"/>
            <w:lang w:val="en-US" w:eastAsia="en-US" w:bidi="en-US"/>
          </w:rPr>
          <w:t>gov</w:t>
        </w:r>
        <w:r>
          <w:rPr>
            <w:rFonts w:ascii="Times New Roman" w:eastAsia="Times New Roman" w:hAnsi="Times New Roman"/>
            <w:color w:val="0066CC"/>
            <w:spacing w:val="2"/>
            <w:sz w:val="28"/>
            <w:szCs w:val="28"/>
            <w:u w:val="single"/>
            <w:lang w:eastAsia="en-US" w:bidi="en-US"/>
          </w:rPr>
          <w:t>.</w:t>
        </w:r>
        <w:proofErr w:type="spellStart"/>
        <w:r>
          <w:rPr>
            <w:rFonts w:ascii="Times New Roman" w:eastAsia="Times New Roman" w:hAnsi="Times New Roman"/>
            <w:color w:val="0066CC"/>
            <w:spacing w:val="2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en-US" w:bidi="en-US"/>
        </w:rPr>
        <w:t xml:space="preserve">)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bidi="ru-RU"/>
        </w:rPr>
        <w:t>и официальном сайте Республики Тыва в информационно-телекоммуникационной сети «Интернет».</w:t>
      </w:r>
    </w:p>
    <w:p w14:paraId="40A690FA" w14:textId="77777777" w:rsidR="005C434D" w:rsidRDefault="00205D78">
      <w:pPr>
        <w:widowControl w:val="0"/>
        <w:numPr>
          <w:ilvl w:val="0"/>
          <w:numId w:val="1"/>
        </w:numPr>
        <w:tabs>
          <w:tab w:val="right" w:leader="underscore" w:pos="6830"/>
          <w:tab w:val="center" w:pos="7037"/>
          <w:tab w:val="right" w:pos="7795"/>
          <w:tab w:val="center" w:pos="8112"/>
        </w:tabs>
        <w:spacing w:after="0" w:line="240" w:lineRule="auto"/>
        <w:ind w:right="20" w:firstLine="720"/>
        <w:jc w:val="both"/>
        <w:rPr>
          <w:rFonts w:ascii="Times New Roman" w:eastAsia="Times New Roman" w:hAnsi="Times New Roman"/>
          <w:bCs/>
          <w:spacing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Контроль за исполнением настоящего постановления возложить на исполняющего обязанности заместителя Председателя Правительства Республики Тыва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>Ондар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en-US"/>
        </w:rPr>
        <w:t xml:space="preserve"> У.А.</w:t>
      </w:r>
    </w:p>
    <w:p w14:paraId="51149D49" w14:textId="77777777" w:rsidR="005C434D" w:rsidRDefault="005C434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EE2EAE3" w14:textId="77777777" w:rsidR="005C434D" w:rsidRDefault="00205D7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Тыва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ab/>
        <w:t xml:space="preserve">  В.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</w:p>
    <w:p w14:paraId="0259D97D" w14:textId="77777777" w:rsidR="005C434D" w:rsidRDefault="005C434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BF94DC7" w14:textId="77777777" w:rsidR="005C434D" w:rsidRDefault="005C434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B2F94B" w14:textId="5C724232" w:rsidR="00390D4C" w:rsidRDefault="00390D4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662705A" w14:textId="77777777" w:rsidR="00390D4C" w:rsidRDefault="00390D4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B5819DA" w14:textId="77777777" w:rsidR="00390D4C" w:rsidRDefault="00390D4C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EF3095" w14:textId="77777777" w:rsidR="00390D4C" w:rsidRPr="00390D4C" w:rsidRDefault="00390D4C" w:rsidP="00390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0D4C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14:paraId="7427A8C1" w14:textId="77777777" w:rsidR="00390D4C" w:rsidRPr="00390D4C" w:rsidRDefault="00390D4C" w:rsidP="00390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0D4C">
        <w:rPr>
          <w:rFonts w:ascii="Times New Roman" w:eastAsia="Calibri" w:hAnsi="Times New Roman"/>
          <w:sz w:val="24"/>
          <w:szCs w:val="24"/>
          <w:lang w:eastAsia="en-US"/>
        </w:rPr>
        <w:t>постановлением Правительства</w:t>
      </w:r>
    </w:p>
    <w:p w14:paraId="3081F238" w14:textId="77777777" w:rsidR="00390D4C" w:rsidRPr="00390D4C" w:rsidRDefault="00390D4C" w:rsidP="00390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0D4C">
        <w:rPr>
          <w:rFonts w:ascii="Times New Roman" w:eastAsia="Calibri" w:hAnsi="Times New Roman"/>
          <w:sz w:val="24"/>
          <w:szCs w:val="24"/>
          <w:lang w:eastAsia="en-US"/>
        </w:rPr>
        <w:t>Республики Тыва</w:t>
      </w:r>
    </w:p>
    <w:p w14:paraId="709625FB" w14:textId="77777777" w:rsidR="00390D4C" w:rsidRDefault="00390D4C" w:rsidP="00390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90D4C">
        <w:rPr>
          <w:rFonts w:ascii="Times New Roman" w:eastAsia="Calibri" w:hAnsi="Times New Roman"/>
          <w:sz w:val="24"/>
          <w:szCs w:val="24"/>
          <w:lang w:eastAsia="en-US"/>
        </w:rPr>
        <w:t xml:space="preserve">от          г. №  </w:t>
      </w:r>
    </w:p>
    <w:p w14:paraId="54BD147E" w14:textId="77777777" w:rsidR="00390D4C" w:rsidRDefault="00390D4C" w:rsidP="0039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97421E" w14:textId="77777777" w:rsidR="00390D4C" w:rsidRDefault="00390D4C" w:rsidP="0039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 w:bidi="ru-RU"/>
        </w:rPr>
      </w:pPr>
    </w:p>
    <w:p w14:paraId="733ADFC7" w14:textId="3F6E3941" w:rsidR="00390D4C" w:rsidRPr="00390D4C" w:rsidRDefault="00390D4C" w:rsidP="0039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90D4C">
        <w:rPr>
          <w:rFonts w:ascii="Times New Roman" w:eastAsia="Calibri" w:hAnsi="Times New Roman"/>
          <w:b/>
          <w:bCs/>
          <w:sz w:val="28"/>
          <w:szCs w:val="28"/>
          <w:lang w:eastAsia="en-US" w:bidi="ru-RU"/>
        </w:rPr>
        <w:t>Д</w:t>
      </w:r>
      <w:r w:rsidRPr="00390D4C">
        <w:rPr>
          <w:rFonts w:ascii="Times New Roman" w:eastAsia="Calibri" w:hAnsi="Times New Roman"/>
          <w:b/>
          <w:bCs/>
          <w:sz w:val="28"/>
          <w:szCs w:val="28"/>
          <w:lang w:eastAsia="en-US" w:bidi="ru-RU"/>
        </w:rPr>
        <w:t>ОКЛАД</w:t>
      </w:r>
    </w:p>
    <w:p w14:paraId="34A7C41D" w14:textId="77777777" w:rsidR="00390D4C" w:rsidRPr="00390D4C" w:rsidRDefault="00390D4C" w:rsidP="0039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90D4C">
        <w:rPr>
          <w:rFonts w:ascii="Times New Roman" w:eastAsia="Calibri" w:hAnsi="Times New Roman"/>
          <w:sz w:val="28"/>
          <w:szCs w:val="28"/>
          <w:lang w:eastAsia="en-US" w:bidi="ru-RU"/>
        </w:rPr>
        <w:t>о реализации государственной программы Республики Тыва</w:t>
      </w:r>
    </w:p>
    <w:p w14:paraId="170A4CE9" w14:textId="0135431E" w:rsidR="00390D4C" w:rsidRPr="00390D4C" w:rsidRDefault="00390D4C" w:rsidP="00390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90D4C">
        <w:rPr>
          <w:rFonts w:ascii="Times New Roman" w:eastAsia="Calibri" w:hAnsi="Times New Roman"/>
          <w:sz w:val="28"/>
          <w:szCs w:val="28"/>
          <w:lang w:eastAsia="en-US"/>
        </w:rPr>
        <w:t>«Комплексное развитие сельских территорий»</w:t>
      </w:r>
      <w:r w:rsidRPr="00390D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2020-2023 годы</w:t>
      </w:r>
    </w:p>
    <w:tbl>
      <w:tblPr>
        <w:tblpPr w:leftFromText="180" w:rightFromText="180" w:vertAnchor="text" w:horzAnchor="page" w:tblpX="1322" w:tblpY="1379"/>
        <w:tblOverlap w:val="never"/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485"/>
        <w:gridCol w:w="6178"/>
      </w:tblGrid>
      <w:tr w:rsidR="005C434D" w14:paraId="70AC5391" w14:textId="77777777" w:rsidTr="00205D78">
        <w:tc>
          <w:tcPr>
            <w:tcW w:w="3118" w:type="dxa"/>
            <w:tcBorders>
              <w:tl2br w:val="nil"/>
              <w:tr2bl w:val="nil"/>
            </w:tcBorders>
          </w:tcPr>
          <w:p w14:paraId="51860FED" w14:textId="567D655A" w:rsidR="005C434D" w:rsidRDefault="00205D78">
            <w:pPr>
              <w:pStyle w:val="ConsPlusNormal"/>
            </w:pPr>
            <w:r>
              <w:t>Наименование</w:t>
            </w:r>
          </w:p>
        </w:tc>
        <w:tc>
          <w:tcPr>
            <w:tcW w:w="485" w:type="dxa"/>
            <w:tcBorders>
              <w:tl2br w:val="nil"/>
              <w:tr2bl w:val="nil"/>
            </w:tcBorders>
          </w:tcPr>
          <w:p w14:paraId="1F1DDDFA" w14:textId="77777777" w:rsidR="005C434D" w:rsidRDefault="00205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8" w:type="dxa"/>
            <w:tcBorders>
              <w:tl2br w:val="nil"/>
              <w:tr2bl w:val="nil"/>
            </w:tcBorders>
          </w:tcPr>
          <w:p w14:paraId="57D9825B" w14:textId="77777777" w:rsidR="005C434D" w:rsidRDefault="00205D78">
            <w:pPr>
              <w:pStyle w:val="7"/>
              <w:shd w:val="clear" w:color="auto" w:fill="auto"/>
              <w:tabs>
                <w:tab w:val="right" w:leader="underscore" w:pos="8510"/>
              </w:tabs>
              <w:spacing w:before="0" w:after="0" w:line="240" w:lineRule="auto"/>
              <w:ind w:right="360" w:firstLine="0"/>
              <w:jc w:val="both"/>
              <w:rPr>
                <w:b w:val="0"/>
                <w:bCs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Государственная программа Республики Тыва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«Комплексное развитие сельских территорий»</w:t>
            </w:r>
          </w:p>
          <w:p w14:paraId="4E6AC249" w14:textId="77777777" w:rsidR="005C434D" w:rsidRDefault="00205D78">
            <w:pPr>
              <w:pStyle w:val="ConsPlusNormal"/>
              <w:jc w:val="both"/>
            </w:pPr>
            <w:r>
              <w:t xml:space="preserve"> (далее - Программа)</w:t>
            </w:r>
          </w:p>
        </w:tc>
      </w:tr>
      <w:tr w:rsidR="005C434D" w14:paraId="75CA539A" w14:textId="77777777" w:rsidTr="00205D78">
        <w:tc>
          <w:tcPr>
            <w:tcW w:w="3118" w:type="dxa"/>
            <w:tcBorders>
              <w:tl2br w:val="nil"/>
              <w:tr2bl w:val="nil"/>
            </w:tcBorders>
          </w:tcPr>
          <w:p w14:paraId="1E0ED4D8" w14:textId="77777777" w:rsidR="005C434D" w:rsidRDefault="00205D78">
            <w:pPr>
              <w:pStyle w:val="ConsPlusNormal"/>
            </w:pPr>
            <w:r>
              <w:t>Государственный заказчик - (координатор) Программы</w:t>
            </w:r>
          </w:p>
        </w:tc>
        <w:tc>
          <w:tcPr>
            <w:tcW w:w="485" w:type="dxa"/>
            <w:tcBorders>
              <w:tl2br w:val="nil"/>
              <w:tr2bl w:val="nil"/>
            </w:tcBorders>
          </w:tcPr>
          <w:p w14:paraId="3A081CFD" w14:textId="77777777" w:rsidR="005C434D" w:rsidRDefault="00205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8" w:type="dxa"/>
            <w:tcBorders>
              <w:tl2br w:val="nil"/>
              <w:tr2bl w:val="nil"/>
            </w:tcBorders>
          </w:tcPr>
          <w:p w14:paraId="644CEA6D" w14:textId="77777777" w:rsidR="005C434D" w:rsidRDefault="00205D78">
            <w:pPr>
              <w:pStyle w:val="ConsPlusNormal"/>
            </w:pPr>
            <w:r>
              <w:t>Министерство сельского хозяйства и продовольствия Республики Тыва</w:t>
            </w:r>
          </w:p>
        </w:tc>
      </w:tr>
      <w:tr w:rsidR="005C434D" w14:paraId="355A0F0D" w14:textId="77777777" w:rsidTr="00205D78">
        <w:tc>
          <w:tcPr>
            <w:tcW w:w="3118" w:type="dxa"/>
            <w:tcBorders>
              <w:tl2br w:val="nil"/>
              <w:tr2bl w:val="nil"/>
            </w:tcBorders>
          </w:tcPr>
          <w:p w14:paraId="6DF62C62" w14:textId="77777777" w:rsidR="005C434D" w:rsidRDefault="00205D78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485" w:type="dxa"/>
            <w:tcBorders>
              <w:tl2br w:val="nil"/>
              <w:tr2bl w:val="nil"/>
            </w:tcBorders>
          </w:tcPr>
          <w:p w14:paraId="1811AC1B" w14:textId="77777777" w:rsidR="005C434D" w:rsidRDefault="00205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8" w:type="dxa"/>
            <w:tcBorders>
              <w:tl2br w:val="nil"/>
              <w:tr2bl w:val="nil"/>
            </w:tcBorders>
          </w:tcPr>
          <w:p w14:paraId="79044F10" w14:textId="77777777" w:rsidR="005C434D" w:rsidRDefault="00205D78">
            <w:pPr>
              <w:pStyle w:val="ConsPlusNormal"/>
            </w:pPr>
            <w:r>
              <w:t>Министерство сельского хозяйства и продовольствия Республики Тыва</w:t>
            </w:r>
          </w:p>
        </w:tc>
      </w:tr>
      <w:tr w:rsidR="005C434D" w14:paraId="067C134C" w14:textId="77777777" w:rsidTr="00205D78">
        <w:tc>
          <w:tcPr>
            <w:tcW w:w="3118" w:type="dxa"/>
            <w:tcBorders>
              <w:tl2br w:val="nil"/>
              <w:tr2bl w:val="nil"/>
            </w:tcBorders>
          </w:tcPr>
          <w:p w14:paraId="5B003179" w14:textId="77777777" w:rsidR="005C434D" w:rsidRDefault="00205D78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485" w:type="dxa"/>
            <w:tcBorders>
              <w:tl2br w:val="nil"/>
              <w:tr2bl w:val="nil"/>
            </w:tcBorders>
          </w:tcPr>
          <w:p w14:paraId="3176E14C" w14:textId="77777777" w:rsidR="005C434D" w:rsidRDefault="00205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8" w:type="dxa"/>
            <w:tcBorders>
              <w:tl2br w:val="nil"/>
              <w:tr2bl w:val="nil"/>
            </w:tcBorders>
          </w:tcPr>
          <w:p w14:paraId="38AE017E" w14:textId="77777777" w:rsidR="005C434D" w:rsidRDefault="00205D78">
            <w:pPr>
              <w:pStyle w:val="ConsPlusNormal"/>
            </w:pPr>
            <w:r>
              <w:t>один этап - в 2020 - 2023 гг.</w:t>
            </w:r>
          </w:p>
        </w:tc>
      </w:tr>
      <w:tr w:rsidR="005C434D" w14:paraId="64C0B49C" w14:textId="77777777" w:rsidTr="00205D78">
        <w:tc>
          <w:tcPr>
            <w:tcW w:w="3118" w:type="dxa"/>
            <w:tcBorders>
              <w:tl2br w:val="nil"/>
              <w:tr2bl w:val="nil"/>
            </w:tcBorders>
          </w:tcPr>
          <w:p w14:paraId="60FCF9E3" w14:textId="77777777" w:rsidR="005C434D" w:rsidRDefault="00205D78">
            <w:pPr>
              <w:pStyle w:val="ConsPlusNormal"/>
            </w:pPr>
            <w:r>
              <w:t>Цели Программы</w:t>
            </w:r>
          </w:p>
        </w:tc>
        <w:tc>
          <w:tcPr>
            <w:tcW w:w="485" w:type="dxa"/>
            <w:tcBorders>
              <w:tl2br w:val="nil"/>
              <w:tr2bl w:val="nil"/>
            </w:tcBorders>
          </w:tcPr>
          <w:p w14:paraId="640B6AE8" w14:textId="77777777" w:rsidR="005C434D" w:rsidRDefault="00205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8" w:type="dxa"/>
            <w:tcBorders>
              <w:tl2br w:val="nil"/>
              <w:tr2bl w:val="nil"/>
            </w:tcBorders>
          </w:tcPr>
          <w:p w14:paraId="25112046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>1) сохранение к 2031 году доли сельского населения в общей численности населения Республики Тыва на уровне 45,1 процента;</w:t>
            </w:r>
          </w:p>
          <w:p w14:paraId="1D0FD6AD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2) повышение к 2031 году доли общей площади благоустроенных жилых помещений в сельских населенных пунктах до 5,6 процента; </w:t>
            </w:r>
          </w:p>
          <w:p w14:paraId="03AB7C00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3) создание к 2031 году условий для привлечения специалистов к работе на сельских территориях у сельскохозяйственных товаропроизводителей и в организациях, осуществляющих переработку сельскохозяйственной продукции на сельских территориях </w:t>
            </w:r>
          </w:p>
        </w:tc>
      </w:tr>
      <w:tr w:rsidR="005C434D" w14:paraId="57CD380F" w14:textId="77777777" w:rsidTr="00205D78">
        <w:tc>
          <w:tcPr>
            <w:tcW w:w="3118" w:type="dxa"/>
            <w:tcBorders>
              <w:tl2br w:val="nil"/>
              <w:tr2bl w:val="nil"/>
            </w:tcBorders>
          </w:tcPr>
          <w:p w14:paraId="4FDDAFBE" w14:textId="77777777" w:rsidR="005C434D" w:rsidRDefault="00205D78">
            <w:pPr>
              <w:pStyle w:val="ConsPlusNormal"/>
            </w:pPr>
            <w:r>
              <w:t>Задачи</w:t>
            </w:r>
          </w:p>
          <w:p w14:paraId="06ABFB85" w14:textId="77777777" w:rsidR="005C434D" w:rsidRDefault="00205D78">
            <w:pPr>
              <w:pStyle w:val="ConsPlusNormal"/>
            </w:pPr>
            <w:r>
              <w:t>(подпрограммы)</w:t>
            </w:r>
          </w:p>
        </w:tc>
        <w:tc>
          <w:tcPr>
            <w:tcW w:w="485" w:type="dxa"/>
            <w:tcBorders>
              <w:tl2br w:val="nil"/>
              <w:tr2bl w:val="nil"/>
            </w:tcBorders>
          </w:tcPr>
          <w:p w14:paraId="0EDCDB96" w14:textId="77777777" w:rsidR="005C434D" w:rsidRDefault="00205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8" w:type="dxa"/>
            <w:tcBorders>
              <w:tl2br w:val="nil"/>
              <w:tr2bl w:val="nil"/>
            </w:tcBorders>
          </w:tcPr>
          <w:p w14:paraId="49E0BACB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кредитования;</w:t>
            </w:r>
          </w:p>
          <w:p w14:paraId="4D6AEB84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обеспечение создания комфортных условий жизнедеятельности в сельской местности за счет: </w:t>
            </w:r>
          </w:p>
          <w:p w14:paraId="19DA04C4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- развития инфраструктуры на сельских территориях; </w:t>
            </w:r>
          </w:p>
          <w:p w14:paraId="5BF59690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- благоустройства сельских территорий; </w:t>
            </w:r>
          </w:p>
          <w:p w14:paraId="779DF776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содействие сельскохозяйственным товаропроизводителям в обеспечении квалифицированными специалистами; </w:t>
            </w:r>
          </w:p>
          <w:p w14:paraId="022B7251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реализация инициативных проектов </w:t>
            </w:r>
          </w:p>
        </w:tc>
      </w:tr>
      <w:tr w:rsidR="005C434D" w14:paraId="4D6BF15B" w14:textId="77777777" w:rsidTr="00205D78">
        <w:tc>
          <w:tcPr>
            <w:tcW w:w="3118" w:type="dxa"/>
            <w:tcBorders>
              <w:tl2br w:val="nil"/>
              <w:tr2bl w:val="nil"/>
            </w:tcBorders>
          </w:tcPr>
          <w:p w14:paraId="76EC7ED9" w14:textId="77777777" w:rsidR="005C434D" w:rsidRDefault="00205D78">
            <w:pPr>
              <w:pStyle w:val="ConsPlusNormal"/>
            </w:pPr>
            <w:r>
              <w:lastRenderedPageBreak/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485" w:type="dxa"/>
            <w:tcBorders>
              <w:tl2br w:val="nil"/>
              <w:tr2bl w:val="nil"/>
            </w:tcBorders>
          </w:tcPr>
          <w:p w14:paraId="69CB5526" w14:textId="77777777" w:rsidR="005C434D" w:rsidRDefault="00205D78" w:rsidP="00205D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8" w:type="dxa"/>
            <w:tcBorders>
              <w:tl2br w:val="nil"/>
              <w:tr2bl w:val="nil"/>
            </w:tcBorders>
          </w:tcPr>
          <w:p w14:paraId="388E78A2" w14:textId="77777777" w:rsidR="005C434D" w:rsidRDefault="00205D78" w:rsidP="00BC77B4">
            <w:pPr>
              <w:pStyle w:val="ConsPlusNormal"/>
              <w:spacing w:line="276" w:lineRule="auto"/>
            </w:pPr>
            <w:r>
              <w:t xml:space="preserve">общий объем финансирования - 1 400 077,06 тыс. рублей, из них: </w:t>
            </w:r>
          </w:p>
          <w:p w14:paraId="4CB6B2EC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>на 2020 год - 621475,13 тыс. рублей;</w:t>
            </w:r>
          </w:p>
          <w:p w14:paraId="17FAD9EF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2021 год - 273958,3 тыс. рублей; </w:t>
            </w:r>
          </w:p>
          <w:p w14:paraId="0D876345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2022 год - 92221,76 тыс. рублей; </w:t>
            </w:r>
          </w:p>
          <w:p w14:paraId="1DF7FF72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>на 2023 год - 412421,87 тыс. рублей;</w:t>
            </w:r>
          </w:p>
          <w:p w14:paraId="4E0F86CA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в том числе: </w:t>
            </w:r>
          </w:p>
          <w:p w14:paraId="44B2CD12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за счет средств федерального бюджета - 1 174 719,18 тыс. рублей, в том числе: </w:t>
            </w:r>
          </w:p>
          <w:p w14:paraId="1A7215A4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2020 год - 498446,9 тыс. рублей; </w:t>
            </w:r>
          </w:p>
          <w:p w14:paraId="25B4EFD9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2021 год - 250606,5 тыс. рублей; </w:t>
            </w:r>
          </w:p>
          <w:p w14:paraId="2962254F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2022 год - 63360,00 тыс. рублей; </w:t>
            </w:r>
          </w:p>
          <w:p w14:paraId="353E1A7F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2023 год - 362305,78 тыс. рублей; </w:t>
            </w:r>
          </w:p>
          <w:p w14:paraId="2A8B48F7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за счет средств республиканского бюджета Республики Тыва - 56269,78 тыс. рублей, в том числе: </w:t>
            </w:r>
          </w:p>
          <w:p w14:paraId="3C7AE281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2020 год - 30216,8 тыс. рублей; </w:t>
            </w:r>
          </w:p>
          <w:p w14:paraId="5150403C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2021 год - 2531,3 тыс. рублей; </w:t>
            </w:r>
          </w:p>
          <w:p w14:paraId="0EBD21AE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2022 год - 2432,1 тыс. рублей; </w:t>
            </w:r>
          </w:p>
          <w:p w14:paraId="08C1C890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>на 2023 год - 21089,58 тыс. рублей;</w:t>
            </w:r>
          </w:p>
          <w:p w14:paraId="0D37E035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за счет средств местных бюджетов - 43567,69 тыс. рублей, в том числе: </w:t>
            </w:r>
          </w:p>
          <w:p w14:paraId="33A104F5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2020 год - 15818,1 тыс. рублей; </w:t>
            </w:r>
          </w:p>
          <w:p w14:paraId="4347EB38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2021 год - 14977,8 тыс. рублей; </w:t>
            </w:r>
          </w:p>
          <w:p w14:paraId="3917905F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2022 год - 700,96 тыс. рублей; </w:t>
            </w:r>
          </w:p>
          <w:p w14:paraId="580A5BDC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2023 год - 12070,83 тыс. рублей; </w:t>
            </w:r>
          </w:p>
          <w:p w14:paraId="2072EE7A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за счет внебюджетных источников - 125520,41 тыс. рублей, в том числе: </w:t>
            </w:r>
          </w:p>
          <w:p w14:paraId="743372D8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2020 год - 76993,33 тыс. рублей; </w:t>
            </w:r>
          </w:p>
          <w:p w14:paraId="74C9AEF8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2021 год - 5842,7 тыс. рублей; </w:t>
            </w:r>
          </w:p>
          <w:p w14:paraId="784A4C83" w14:textId="77777777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 xml:space="preserve">на 2022 год - 25728,7 тыс. рублей; </w:t>
            </w:r>
          </w:p>
          <w:p w14:paraId="5566377F" w14:textId="258033A5" w:rsidR="005C434D" w:rsidRDefault="00205D78" w:rsidP="00BC77B4">
            <w:pPr>
              <w:pStyle w:val="aa"/>
              <w:spacing w:before="0" w:beforeAutospacing="0" w:after="0" w:afterAutospacing="0" w:line="276" w:lineRule="auto"/>
            </w:pPr>
            <w:r>
              <w:t>на 2023 год - 16955,68 тыс. рублей.</w:t>
            </w:r>
          </w:p>
        </w:tc>
      </w:tr>
    </w:tbl>
    <w:p w14:paraId="41171151" w14:textId="77777777" w:rsidR="005C434D" w:rsidRDefault="005C434D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</w:p>
    <w:p w14:paraId="790F13A2" w14:textId="77777777" w:rsidR="005C434D" w:rsidRDefault="00205D78" w:rsidP="00205D78">
      <w:pPr>
        <w:numPr>
          <w:ilvl w:val="0"/>
          <w:numId w:val="2"/>
        </w:numPr>
        <w:spacing w:after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реализации государственной программы в отчетном году</w:t>
      </w:r>
    </w:p>
    <w:p w14:paraId="5271212A" w14:textId="77777777" w:rsidR="005C434D" w:rsidRDefault="00205D78" w:rsidP="00205D78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2020 по 2023 года в рамках государственной программы осуществлялась реализация следующих подпрограмм:</w:t>
      </w:r>
    </w:p>
    <w:p w14:paraId="59123713" w14:textId="77777777" w:rsidR="005C434D" w:rsidRDefault="00205D78" w:rsidP="00205D78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«Создание условий для обеспечения доступным и комфортным жильем сельского населения»;</w:t>
      </w:r>
    </w:p>
    <w:p w14:paraId="2AD7C68B" w14:textId="77777777" w:rsidR="005C434D" w:rsidRPr="00390D4C" w:rsidRDefault="00205D78" w:rsidP="00205D78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9" w:history="1">
        <w:r w:rsidRPr="00390D4C">
          <w:rPr>
            <w:rStyle w:val="a3"/>
            <w:color w:val="auto"/>
            <w:sz w:val="28"/>
            <w:szCs w:val="28"/>
            <w:u w:val="none"/>
          </w:rPr>
          <w:t>подпрограмма</w:t>
        </w:r>
      </w:hyperlink>
      <w:r w:rsidRPr="00390D4C">
        <w:rPr>
          <w:sz w:val="28"/>
          <w:szCs w:val="28"/>
        </w:rPr>
        <w:t xml:space="preserve"> «Создание и развитие инфраструктуры на сельских территориях»; </w:t>
      </w:r>
    </w:p>
    <w:p w14:paraId="32E898E4" w14:textId="36909D43" w:rsidR="005C434D" w:rsidRDefault="00205D78" w:rsidP="00205D78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90D4C">
        <w:rPr>
          <w:sz w:val="28"/>
          <w:szCs w:val="28"/>
        </w:rPr>
        <w:t>-</w:t>
      </w:r>
      <w:hyperlink r:id="rId10" w:history="1">
        <w:r w:rsidRPr="00390D4C">
          <w:rPr>
            <w:rStyle w:val="a3"/>
            <w:color w:val="auto"/>
            <w:sz w:val="28"/>
            <w:szCs w:val="28"/>
            <w:u w:val="none"/>
          </w:rPr>
          <w:t>подпрограмма</w:t>
        </w:r>
      </w:hyperlink>
      <w:r>
        <w:rPr>
          <w:sz w:val="28"/>
          <w:szCs w:val="28"/>
        </w:rPr>
        <w:t xml:space="preserve"> «Развитие рынка труда (кадрового потенциала) на сельских территориях».</w:t>
      </w:r>
    </w:p>
    <w:p w14:paraId="203E26DE" w14:textId="77777777" w:rsidR="005C434D" w:rsidRDefault="00205D78" w:rsidP="00205D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За период 2020 по 2023 года развитие сельских территорий реализована в рамках государственной программы Республики Тыва «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Комплексное развитие сельских территорий», утвержденной постановлением Правительства Республики Тыва </w:t>
      </w:r>
      <w:r>
        <w:rPr>
          <w:rFonts w:ascii="Times New Roman" w:eastAsia="Times New Roman" w:hAnsi="Times New Roman"/>
          <w:sz w:val="28"/>
          <w:szCs w:val="28"/>
        </w:rPr>
        <w:t xml:space="preserve">от 01.06.2020 г. № 249 (далее – Программа). </w:t>
      </w:r>
    </w:p>
    <w:p w14:paraId="0B65C36E" w14:textId="77777777" w:rsidR="005C434D" w:rsidRDefault="00205D78" w:rsidP="00205D78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приоритетом Программы являлось особое внимание к социальному и инфраструктурному развитию сельских территорий, решение которого должно качественно изменить жизнь сельских жителей, приблизить условия проживания в сельской местности к уровню городов. </w:t>
      </w:r>
    </w:p>
    <w:p w14:paraId="5A070FF4" w14:textId="77777777" w:rsidR="005C434D" w:rsidRDefault="00205D78" w:rsidP="00205D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50750893"/>
      <w:bookmarkStart w:id="1" w:name="_Hlk54116702"/>
      <w:bookmarkStart w:id="2" w:name="_Hlk53604711"/>
      <w:r>
        <w:rPr>
          <w:rFonts w:ascii="Times New Roman" w:eastAsia="Times New Roman" w:hAnsi="Times New Roman"/>
          <w:sz w:val="28"/>
          <w:szCs w:val="28"/>
        </w:rPr>
        <w:t>Ответственным органом за исполнение мероприятий Программы за период 2020 – 2022 годов являлся Министерство сельского хозяйства и продовольствия Республики Тыва (далее – Минсельхозпрод), с 1 января 2023 года Министерство экономического развития и промышленности Республики Тыва (далее - Минэкономразвития).</w:t>
      </w:r>
    </w:p>
    <w:p w14:paraId="5BFBD7EF" w14:textId="77777777" w:rsidR="005C434D" w:rsidRDefault="00205D78" w:rsidP="00205D7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77B4">
        <w:rPr>
          <w:rFonts w:ascii="Times New Roman" w:eastAsia="Times New Roman" w:hAnsi="Times New Roman"/>
          <w:sz w:val="28"/>
          <w:szCs w:val="28"/>
        </w:rPr>
        <w:t>В 2020 году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Программы на реализацию мероприятия </w:t>
      </w:r>
      <w:r>
        <w:rPr>
          <w:rFonts w:ascii="Times New Roman" w:eastAsia="Times New Roman" w:hAnsi="Times New Roman"/>
          <w:sz w:val="28"/>
          <w:szCs w:val="28"/>
        </w:rPr>
        <w:t xml:space="preserve">заключены 4 соглашения, в том числе по линии Министерства сельского хозяйства России – 3 соглашения, по линии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Миндортранса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– 1 соглашения (по дорогам)). </w:t>
      </w:r>
    </w:p>
    <w:p w14:paraId="6797D2EC" w14:textId="77777777" w:rsidR="005C434D" w:rsidRDefault="00205D78" w:rsidP="00205D7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на реализацию мероприятий направлены 482,8 млн. рублей, из них за счет федерального бюджета – 478,9 млн. рублей,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100% по заключенным государственных контрактов, и реализованы мероприятия:</w:t>
      </w:r>
    </w:p>
    <w:p w14:paraId="4683A58A" w14:textId="77777777" w:rsidR="005C434D" w:rsidRDefault="00205D78" w:rsidP="00205D78">
      <w:pPr>
        <w:pStyle w:val="ac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 1 сельский дом культуры </w:t>
      </w:r>
      <w:r>
        <w:rPr>
          <w:rFonts w:ascii="Times New Roman" w:eastAsia="Times New Roman" w:hAnsi="Times New Roman"/>
          <w:bCs/>
          <w:sz w:val="28"/>
          <w:szCs w:val="28"/>
        </w:rPr>
        <w:t>Монгун-Тайгинском районе;</w:t>
      </w:r>
    </w:p>
    <w:p w14:paraId="437277FF" w14:textId="77777777" w:rsidR="005C434D" w:rsidRDefault="00205D78" w:rsidP="00205D78">
      <w:pPr>
        <w:pStyle w:val="ac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улучшены жилищные условия 38 семей, имеющих 3 и более детей;</w:t>
      </w:r>
    </w:p>
    <w:p w14:paraId="19725BD0" w14:textId="77777777" w:rsidR="005C434D" w:rsidRDefault="00205D78" w:rsidP="00205D78">
      <w:pPr>
        <w:pStyle w:val="ac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построены 2 плоскостных спортивных сооружения в </w:t>
      </w:r>
      <w:r>
        <w:rPr>
          <w:rFonts w:ascii="Times New Roman" w:eastAsia="Times New Roman" w:hAnsi="Times New Roman"/>
          <w:bCs/>
          <w:sz w:val="28"/>
          <w:szCs w:val="28"/>
        </w:rPr>
        <w:t>Монгун-Тайгинском районе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приобретен автотранспорт ПАЗ для сельского дома культуры Монгун-Тайгинского района, </w:t>
      </w:r>
    </w:p>
    <w:p w14:paraId="5338FCCC" w14:textId="77777777" w:rsidR="005C434D" w:rsidRDefault="00205D78" w:rsidP="00205D78">
      <w:pPr>
        <w:pStyle w:val="ac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благоустроены 59 спортивных и детских площадок в 17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кожуунах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(в том числе 2 сквера) для 10 тыс. детей в сельских поселениях;</w:t>
      </w:r>
    </w:p>
    <w:p w14:paraId="4C470DD4" w14:textId="77777777" w:rsidR="005C434D" w:rsidRDefault="00205D78" w:rsidP="00205D78">
      <w:pPr>
        <w:pStyle w:val="ac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реконструирован 3-х автомобильных дорог;</w:t>
      </w:r>
    </w:p>
    <w:p w14:paraId="5CEA512F" w14:textId="77777777" w:rsidR="005C434D" w:rsidRDefault="00205D78" w:rsidP="00205D78">
      <w:pPr>
        <w:pStyle w:val="ac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построены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жилые дома, предоставляемые гражданам, проживающим и работающим на сельских территориях (в рамках губернаторского проекта «Служебное жилье») 34 жилых домов в 17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кожуунах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для специалистов, проживающих и работающих в сельской местности (заселены специалисты в сфере АУП – 18, в сфере здравоохранения – 16, образования – 1).</w:t>
      </w:r>
    </w:p>
    <w:p w14:paraId="243969BE" w14:textId="77777777" w:rsidR="005C434D" w:rsidRDefault="00205D78" w:rsidP="00205D78">
      <w:pPr>
        <w:pStyle w:val="ac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начато обустройство переходящего 2021 год объект комплексной застройки </w:t>
      </w:r>
      <w:r>
        <w:rPr>
          <w:rFonts w:ascii="Times New Roman" w:hAnsi="Times New Roman"/>
          <w:bCs/>
          <w:sz w:val="28"/>
          <w:szCs w:val="28"/>
        </w:rPr>
        <w:t xml:space="preserve">жилой группы из 14-ти домов в с. Ак-Тал Чеди-Хольского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499A668E" w14:textId="77777777" w:rsidR="005C434D" w:rsidRPr="00BC77B4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</w:pPr>
      <w:bookmarkStart w:id="3" w:name="_Hlk53607844"/>
      <w:bookmarkStart w:id="4" w:name="_Hlk52529569"/>
      <w:bookmarkEnd w:id="0"/>
      <w:bookmarkEnd w:id="1"/>
      <w:bookmarkEnd w:id="2"/>
      <w:proofErr w:type="spellStart"/>
      <w:r w:rsidRPr="00BC77B4">
        <w:rPr>
          <w:rFonts w:ascii="Times New Roman" w:eastAsia="Times New Roman" w:hAnsi="Times New Roman"/>
          <w:bCs/>
          <w:sz w:val="28"/>
          <w:szCs w:val="28"/>
          <w:u w:val="single"/>
        </w:rPr>
        <w:t>Справочно</w:t>
      </w:r>
      <w:proofErr w:type="spellEnd"/>
      <w:r w:rsidRPr="00BC77B4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по субсидиям: </w:t>
      </w:r>
    </w:p>
    <w:p w14:paraId="435D28D5" w14:textId="77777777" w:rsidR="005C434D" w:rsidRDefault="00205D78" w:rsidP="00205D78">
      <w:pPr>
        <w:numPr>
          <w:ilvl w:val="0"/>
          <w:numId w:val="4"/>
        </w:numPr>
        <w:spacing w:after="0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Улучшение жилищных условий граждан</w:t>
      </w:r>
      <w:r>
        <w:rPr>
          <w:rFonts w:ascii="Times New Roman" w:hAnsi="Times New Roman"/>
          <w:bCs/>
          <w:sz w:val="28"/>
          <w:szCs w:val="28"/>
        </w:rPr>
        <w:t xml:space="preserve"> всего выделено средств в размере </w:t>
      </w:r>
      <w:r>
        <w:rPr>
          <w:rFonts w:ascii="Times New Roman" w:eastAsia="Times New Roman" w:hAnsi="Times New Roman"/>
          <w:bCs/>
          <w:sz w:val="28"/>
          <w:szCs w:val="28"/>
        </w:rPr>
        <w:t>32,059 млн. рублей,</w:t>
      </w:r>
      <w:r>
        <w:rPr>
          <w:rFonts w:ascii="Times New Roman" w:eastAsia="Times New Roman" w:hAnsi="Times New Roman"/>
          <w:sz w:val="28"/>
          <w:szCs w:val="28"/>
        </w:rPr>
        <w:t xml:space="preserve"> в том числе: ФБ - 31,7 млн. рублей, с целевым показателем по Соглашению – ввод в эксплуатацию 1038,8 кв. м. </w:t>
      </w:r>
    </w:p>
    <w:p w14:paraId="67F445A6" w14:textId="77777777" w:rsidR="005C434D" w:rsidRDefault="00205D78" w:rsidP="00205D78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Строительство </w:t>
      </w:r>
      <w:bookmarkStart w:id="5" w:name="_Hlk159493423"/>
      <w:r>
        <w:rPr>
          <w:rFonts w:ascii="Times New Roman" w:hAnsi="Times New Roman"/>
          <w:bCs/>
          <w:sz w:val="28"/>
          <w:szCs w:val="28"/>
        </w:rPr>
        <w:t xml:space="preserve">жилых домов, предоставляемые гражданам, проживающим и работающим на сельских территориях </w:t>
      </w:r>
      <w:bookmarkEnd w:id="5"/>
      <w:r>
        <w:rPr>
          <w:rFonts w:ascii="Times New Roman" w:hAnsi="Times New Roman"/>
          <w:bCs/>
          <w:sz w:val="28"/>
          <w:szCs w:val="28"/>
        </w:rPr>
        <w:t>(служебное жилье)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всего выделено 53,8 млн</w:t>
      </w:r>
      <w:r>
        <w:rPr>
          <w:rFonts w:ascii="Times New Roman" w:eastAsia="Times New Roman" w:hAnsi="Times New Roman"/>
          <w:sz w:val="28"/>
          <w:szCs w:val="28"/>
        </w:rPr>
        <w:t xml:space="preserve">. рублей. </w:t>
      </w:r>
    </w:p>
    <w:p w14:paraId="2120DC14" w14:textId="77777777" w:rsidR="005C434D" w:rsidRDefault="00205D78" w:rsidP="00205D78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- предусмотрено 126.184 млн. рублей, из них ФБ </w:t>
      </w:r>
      <w:r>
        <w:rPr>
          <w:rFonts w:ascii="Times New Roman" w:eastAsia="Times New Roman" w:hAnsi="Times New Roman"/>
          <w:sz w:val="28"/>
          <w:szCs w:val="28"/>
        </w:rPr>
        <w:t xml:space="preserve">116,594 млн. рублей,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РБ - 1,19 млн. рублей, МБ 8,4 млн. рублей.</w:t>
      </w:r>
    </w:p>
    <w:p w14:paraId="04A7BEE4" w14:textId="77777777" w:rsidR="005C434D" w:rsidRDefault="00205D78" w:rsidP="00205D78">
      <w:pPr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мероприятия завершены благоустройство 59 спортивных и детских площадок, в том числе скверы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Сукпак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г. Туран. </w:t>
      </w:r>
    </w:p>
    <w:p w14:paraId="3252D937" w14:textId="77777777" w:rsidR="005C434D" w:rsidRDefault="00205D78" w:rsidP="00205D78">
      <w:pPr>
        <w:numPr>
          <w:ilvl w:val="0"/>
          <w:numId w:val="4"/>
        </w:numPr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облик сельских территорий</w:t>
      </w:r>
    </w:p>
    <w:p w14:paraId="2F63E926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уменьшена на сумму экономии после торгов на 0,378 млн. рублей и возврата средств по приобретению передвижного ФАП в виду отсутствия поставщиков на выделенных лимитов. </w:t>
      </w:r>
    </w:p>
    <w:p w14:paraId="26F42C4D" w14:textId="77777777" w:rsidR="005C434D" w:rsidRDefault="00205D78" w:rsidP="00205D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sz w:val="28"/>
          <w:szCs w:val="28"/>
        </w:rPr>
        <w:t>№ 082-09-2020-417/2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111,403 млн. рублей, в том числе ФБ – 110,289 млн. рублей с условием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1,114 млн. рублей к Соглашению № 082-09-2020-417 от 21.12.2019 в сумме 118 286,465 тыс. рублей.</w:t>
      </w:r>
    </w:p>
    <w:p w14:paraId="0054431E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2020 году запланировано строительство 1 сельского дома культуры на 250 мест в с. Мугур-</w:t>
      </w:r>
      <w:proofErr w:type="spellStart"/>
      <w:r>
        <w:rPr>
          <w:rFonts w:ascii="Times New Roman" w:hAnsi="Times New Roman"/>
          <w:sz w:val="28"/>
          <w:szCs w:val="28"/>
        </w:rPr>
        <w:t>Аксы</w:t>
      </w:r>
      <w:proofErr w:type="spellEnd"/>
      <w:r>
        <w:rPr>
          <w:rFonts w:ascii="Times New Roman" w:hAnsi="Times New Roman"/>
          <w:sz w:val="28"/>
          <w:szCs w:val="28"/>
        </w:rPr>
        <w:t xml:space="preserve">, 1 водозаборное сооружение, 2 плоскостные спортивные сооружения и приобретение 1 автотранспорта в 1 муниципальном районе «Монгун-Тайгинский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Тыва».</w:t>
      </w:r>
    </w:p>
    <w:p w14:paraId="3B9F91C4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Кассовое исполнение составляет – 109,666 </w:t>
      </w:r>
      <w:r>
        <w:rPr>
          <w:rFonts w:ascii="Times New Roman" w:eastAsia="Times New Roman" w:hAnsi="Times New Roman"/>
          <w:bCs/>
          <w:sz w:val="28"/>
          <w:szCs w:val="28"/>
        </w:rPr>
        <w:t>млн. рублей</w:t>
      </w:r>
      <w:r>
        <w:rPr>
          <w:rFonts w:ascii="Times New Roman" w:eastAsia="Times New Roman" w:hAnsi="Times New Roman"/>
          <w:sz w:val="28"/>
          <w:szCs w:val="28"/>
        </w:rPr>
        <w:t>, или 100</w:t>
      </w:r>
      <w:r>
        <w:rPr>
          <w:rFonts w:ascii="Times New Roman" w:eastAsia="Times New Roman" w:hAnsi="Times New Roman"/>
          <w:bCs/>
          <w:sz w:val="28"/>
          <w:szCs w:val="28"/>
        </w:rPr>
        <w:t>% от плана (образовалась экономия средств 0.158 млн. рублей).</w:t>
      </w:r>
    </w:p>
    <w:p w14:paraId="73A7EB10" w14:textId="77777777" w:rsidR="005C434D" w:rsidRDefault="00205D78" w:rsidP="00205D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Строительство сельского дома культуры на 250 мест.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BF1AB65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Госконтракт №1774 заключен от 24 мая 2020 г. с ООО «Строй-Экспресс» на сумму 99,4 млн. рублей со сроком исполнения 21 декабря 2020 г. Также, заключен госконтракт от 13.07.2020 с ООО «Прогресс» в сумме 1,478 млн. рублей по техническому надзору за ходом выполнения строительных работ. </w:t>
      </w:r>
    </w:p>
    <w:p w14:paraId="5148E86E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Профинансировано – 100,8 млн. рублей или 100% от плана: </w:t>
      </w:r>
    </w:p>
    <w:p w14:paraId="75099A47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на строительство клуба -99,4 млн. рублей или 100% от плана;</w:t>
      </w:r>
    </w:p>
    <w:p w14:paraId="0C70793A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по техническому надзору - 1,478 млн. рублей или 100% от плана. </w:t>
      </w:r>
    </w:p>
    <w:p w14:paraId="51E75B0B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2) строительство водозаборного сооружения.</w:t>
      </w:r>
    </w:p>
    <w:p w14:paraId="339C9EF2" w14:textId="77777777" w:rsidR="005C434D" w:rsidRDefault="00205D78" w:rsidP="00205D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Заключен муниципальный контракт от 13 мая 2020 г. с 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Сайлыг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на сумму 2,424 млн. рублей со сроком исполнения до 30 сентября 2020 г. Работы по строительству водозаборного сооружения завершены. Финансирование перечислено межбюджетной трансфертной 14.10.2020. Профинансировано 2,424 млн. рублей, введен в эксплуатацию. </w:t>
      </w:r>
    </w:p>
    <w:p w14:paraId="1A8A7D9D" w14:textId="77777777" w:rsidR="005C434D" w:rsidRDefault="00205D78" w:rsidP="00205D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3) строительство 2 спортивных площадок в с. Мугур-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Аксы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и с. Кызыл-Хая. </w:t>
      </w:r>
      <w:r>
        <w:rPr>
          <w:rFonts w:ascii="Times New Roman" w:eastAsia="Times New Roman" w:hAnsi="Times New Roman"/>
          <w:sz w:val="28"/>
          <w:szCs w:val="28"/>
        </w:rPr>
        <w:t xml:space="preserve">Аукцион состоялся 9 июня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т.г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., заключены муниципальные контракты от 24 июня 2020 г. с ООО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Экоресурс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17» на сумму </w:t>
      </w:r>
      <w:r>
        <w:rPr>
          <w:rFonts w:ascii="Times New Roman" w:hAnsi="Times New Roman"/>
          <w:sz w:val="28"/>
          <w:szCs w:val="28"/>
        </w:rPr>
        <w:t xml:space="preserve">2,500 </w:t>
      </w:r>
      <w:r>
        <w:rPr>
          <w:rFonts w:ascii="Times New Roman" w:eastAsia="Times New Roman" w:hAnsi="Times New Roman"/>
          <w:sz w:val="28"/>
          <w:szCs w:val="28"/>
        </w:rPr>
        <w:t xml:space="preserve">тыс. рублей каждый. Срок исполнения 30 августа 2020 г. Работы на объекте не велись. Подрядная организация не приступала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 работам, в связи с отсутствием финансовых средств. Согласно заключенного контракта авансирование предусмотрено в размере 30% от цены контракта, что составляет 0,75 млн. рублей. По условиям контракта оплата аванса производится в течение 15 рабочих дней с момента заключения контракта. Авансирование в размере 1,5 млн. рублей перечислено 14.10.2020. </w:t>
      </w:r>
    </w:p>
    <w:p w14:paraId="4E019F64" w14:textId="77777777" w:rsidR="005C434D" w:rsidRDefault="00205D78" w:rsidP="00205D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4) приобретение пассажирского автотранспорта для клуба с. Кызыл-Хая Монгун-Тайгинского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F4C9160" w14:textId="77777777" w:rsidR="005C434D" w:rsidRDefault="00205D78" w:rsidP="00205D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Монгун-Тайгинского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подготовлена и размещена 04.10.2020 аукционная документация по приобретению:</w:t>
      </w:r>
    </w:p>
    <w:p w14:paraId="2771E5BF" w14:textId="77777777" w:rsidR="005C434D" w:rsidRDefault="00205D78" w:rsidP="00205D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пассажирского автобуса ПАЗ 4234-04 с НМЦК – 2 890,6 тыс. рублей;</w:t>
      </w:r>
    </w:p>
    <w:p w14:paraId="57878A01" w14:textId="77777777" w:rsidR="005C434D" w:rsidRDefault="00205D78" w:rsidP="00205D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срока окончания подачи заявок 16.10.2020 по приобретению ФАП не подана ни одна заявка, а по приобретению ПАЗ подано две заявки, 20.10.2020 рассмотрение заявок, аукцион состоялся 21.10.2020. </w:t>
      </w:r>
    </w:p>
    <w:p w14:paraId="05C63C5B" w14:textId="77777777" w:rsidR="005C434D" w:rsidRDefault="00205D78" w:rsidP="00205D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контракт №ф.2020.0020 от 04.11.2020 заключен между администрацией Монгун-Тайгинского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и с АО «АВТОЦЕНТР» на сумму 2,7027 млн. рублей. Срок поставки 30 календарных дней. Поставка осуществлена 18.11.2020, ключи переданы администрации района.</w:t>
      </w:r>
    </w:p>
    <w:p w14:paraId="2106296E" w14:textId="77777777" w:rsidR="005C434D" w:rsidRDefault="00205D78" w:rsidP="00205D78">
      <w:pPr>
        <w:numPr>
          <w:ilvl w:val="0"/>
          <w:numId w:val="4"/>
        </w:numPr>
        <w:spacing w:after="0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_Hlk49529500"/>
      <w:r>
        <w:rPr>
          <w:rFonts w:ascii="Times New Roman" w:hAnsi="Times New Roman"/>
          <w:sz w:val="28"/>
          <w:szCs w:val="28"/>
        </w:rPr>
        <w:t xml:space="preserve">Обустройство объектами инженерной инфраструктуры и благоустройство площадок комплексной компактной застройки жилой группы из 14-ти домов в с. Ак-Тал Чеди-Хольского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bookmarkEnd w:id="6"/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7" w:name="_Hlk53563311"/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соглашение №082-09-2020-354 от 20.12.2019 заключено в сумме 28,414,646 тыс. рублей, в том числе </w:t>
      </w:r>
      <w:bookmarkStart w:id="8" w:name="_Hlk48753043"/>
      <w:r>
        <w:rPr>
          <w:rFonts w:ascii="Times New Roman" w:eastAsia="Times New Roman" w:hAnsi="Times New Roman"/>
          <w:sz w:val="28"/>
          <w:szCs w:val="28"/>
        </w:rPr>
        <w:t xml:space="preserve">28,131 млн. </w:t>
      </w:r>
      <w:r>
        <w:rPr>
          <w:rFonts w:ascii="Times New Roman" w:hAnsi="Times New Roman"/>
          <w:sz w:val="28"/>
          <w:szCs w:val="28"/>
        </w:rPr>
        <w:t xml:space="preserve">рублей из ФБ.,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из РБ 0,</w:t>
      </w:r>
      <w:r>
        <w:rPr>
          <w:rFonts w:ascii="Times New Roman" w:eastAsia="Times New Roman" w:hAnsi="Times New Roman"/>
          <w:sz w:val="28"/>
          <w:szCs w:val="28"/>
        </w:rPr>
        <w:t>284 млн</w:t>
      </w:r>
      <w:r>
        <w:rPr>
          <w:rFonts w:ascii="Times New Roman" w:hAnsi="Times New Roman"/>
          <w:sz w:val="28"/>
          <w:szCs w:val="28"/>
        </w:rPr>
        <w:t>. рублей.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470278C" w14:textId="77777777" w:rsidR="005C434D" w:rsidRDefault="00205D78" w:rsidP="00205D78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Кассовое исполнение составляет – 28,4 млн. рублей, или 100% от плана 2020 года.</w:t>
      </w:r>
    </w:p>
    <w:p w14:paraId="5DA9DD61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2020 году запланировано обустройство жилой застройки в с. Ак-Тал Чеди-Хольского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для 14 жилых домов, предназначенных для работников социальной сферы и АПК села. </w:t>
      </w:r>
    </w:p>
    <w:p w14:paraId="589EC2EE" w14:textId="77777777" w:rsidR="005C434D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Госконтракт </w:t>
      </w:r>
      <w:bookmarkStart w:id="9" w:name="_Hlk49529428"/>
      <w:r>
        <w:rPr>
          <w:rFonts w:ascii="Times New Roman" w:eastAsia="Times New Roman" w:hAnsi="Times New Roman"/>
          <w:bCs/>
          <w:sz w:val="28"/>
          <w:szCs w:val="28"/>
        </w:rPr>
        <w:t>№ ф.2020.1521</w:t>
      </w:r>
      <w:r>
        <w:rPr>
          <w:rFonts w:ascii="Times New Roman" w:eastAsia="Times New Roman" w:hAnsi="Times New Roman"/>
          <w:sz w:val="28"/>
          <w:szCs w:val="28"/>
        </w:rPr>
        <w:t xml:space="preserve"> заключен </w:t>
      </w:r>
      <w:r>
        <w:rPr>
          <w:rFonts w:ascii="Times New Roman" w:eastAsia="Times New Roman" w:hAnsi="Times New Roman"/>
          <w:bCs/>
          <w:sz w:val="28"/>
          <w:szCs w:val="28"/>
        </w:rPr>
        <w:t>от 6 мая 2020 г.</w:t>
      </w:r>
      <w:r>
        <w:rPr>
          <w:rFonts w:ascii="Times New Roman" w:eastAsia="Times New Roman" w:hAnsi="Times New Roman"/>
          <w:sz w:val="28"/>
          <w:szCs w:val="28"/>
        </w:rPr>
        <w:t xml:space="preserve"> между Минсельхозпродом РТ и </w:t>
      </w:r>
      <w:r>
        <w:rPr>
          <w:rFonts w:ascii="Times New Roman" w:eastAsia="Times New Roman" w:hAnsi="Times New Roman"/>
          <w:bCs/>
          <w:sz w:val="28"/>
          <w:szCs w:val="28"/>
        </w:rPr>
        <w:t>ООО «Инвест-Климат» в сумме 46 103,964 тыс. рублей</w:t>
      </w:r>
      <w:r>
        <w:rPr>
          <w:rFonts w:ascii="Times New Roman" w:eastAsia="Times New Roman" w:hAnsi="Times New Roman"/>
          <w:sz w:val="28"/>
          <w:szCs w:val="28"/>
        </w:rPr>
        <w:t xml:space="preserve"> со сроком исполнения до 31 июля 2021 год. </w:t>
      </w:r>
      <w:bookmarkEnd w:id="8"/>
      <w:bookmarkEnd w:id="9"/>
    </w:p>
    <w:p w14:paraId="5DA9057E" w14:textId="77777777" w:rsidR="005C434D" w:rsidRDefault="00205D78" w:rsidP="00205D78">
      <w:pPr>
        <w:numPr>
          <w:ilvl w:val="0"/>
          <w:numId w:val="4"/>
        </w:numPr>
        <w:spacing w:after="0"/>
        <w:ind w:left="0" w:firstLine="851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0" w:name="_Hlk51332760"/>
      <w:bookmarkStart w:id="11" w:name="_Hlk50404827"/>
      <w:bookmarkStart w:id="12" w:name="_Hlk54029770"/>
      <w:bookmarkEnd w:id="7"/>
      <w:r>
        <w:rPr>
          <w:rFonts w:ascii="Times New Roman" w:hAnsi="Times New Roman"/>
          <w:iCs/>
          <w:sz w:val="28"/>
          <w:szCs w:val="28"/>
        </w:rPr>
        <w:t xml:space="preserve">Строительство и реконструкция автомобильных дорог общего пользования с твердым покрытием, </w:t>
      </w:r>
      <w:r>
        <w:rPr>
          <w:rFonts w:ascii="Times New Roman" w:hAnsi="Times New Roman"/>
          <w:bCs/>
          <w:iCs/>
          <w:sz w:val="28"/>
          <w:szCs w:val="28"/>
        </w:rPr>
        <w:t>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</w:r>
      <w:bookmarkEnd w:id="10"/>
      <w:r>
        <w:rPr>
          <w:rFonts w:ascii="Times New Roman" w:hAnsi="Times New Roman"/>
          <w:bCs/>
          <w:iCs/>
          <w:sz w:val="28"/>
          <w:szCs w:val="28"/>
        </w:rPr>
        <w:t xml:space="preserve"> З</w:t>
      </w:r>
      <w:r>
        <w:rPr>
          <w:rFonts w:ascii="Times New Roman" w:eastAsia="Times New Roman" w:hAnsi="Times New Roman"/>
          <w:bCs/>
          <w:color w:val="0D0D0D"/>
          <w:sz w:val="28"/>
          <w:szCs w:val="28"/>
        </w:rPr>
        <w:t xml:space="preserve">аключено 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z w:val="28"/>
          <w:szCs w:val="28"/>
        </w:rPr>
        <w:t xml:space="preserve">оглашение №108-09-2020-019 от 16.12.2019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между Росавтодором РФ и Правительством Республики Тыва на общую сумму 188,060 млн. рублей, в том числе за счет федерального бюджета 157,885 млн. рублей или 83,95 %, за счет республиканского бюджета 30,176 млн. рублей или 16,05%. </w:t>
      </w:r>
    </w:p>
    <w:p w14:paraId="3844953B" w14:textId="77777777" w:rsidR="005C434D" w:rsidRDefault="00205D78" w:rsidP="00205D7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_Hlk50059350"/>
      <w:r>
        <w:rPr>
          <w:rFonts w:ascii="Times New Roman" w:hAnsi="Times New Roman"/>
          <w:bCs/>
          <w:sz w:val="28"/>
          <w:szCs w:val="28"/>
        </w:rPr>
        <w:lastRenderedPageBreak/>
        <w:t>В рамках 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программы «Комплексное развитие сельских территорий»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bookmarkStart w:id="14" w:name="_Hlk53612913"/>
      <w:r>
        <w:rPr>
          <w:rFonts w:ascii="Times New Roman" w:eastAsia="Times New Roman" w:hAnsi="Times New Roman"/>
          <w:bCs/>
          <w:sz w:val="28"/>
          <w:szCs w:val="28"/>
        </w:rPr>
        <w:t xml:space="preserve">планируется привести в нормативное состояние </w:t>
      </w:r>
      <w:r>
        <w:rPr>
          <w:rFonts w:ascii="Times New Roman" w:hAnsi="Times New Roman"/>
          <w:sz w:val="28"/>
          <w:szCs w:val="28"/>
        </w:rPr>
        <w:t xml:space="preserve">3 автомобильных дорог (подъезд к с. </w:t>
      </w:r>
      <w:proofErr w:type="spellStart"/>
      <w:r>
        <w:rPr>
          <w:rFonts w:ascii="Times New Roman" w:hAnsi="Times New Roman"/>
          <w:sz w:val="28"/>
          <w:szCs w:val="28"/>
        </w:rPr>
        <w:t>Ийи</w:t>
      </w:r>
      <w:proofErr w:type="spellEnd"/>
      <w:r>
        <w:rPr>
          <w:rFonts w:ascii="Times New Roman" w:hAnsi="Times New Roman"/>
          <w:sz w:val="28"/>
          <w:szCs w:val="28"/>
        </w:rPr>
        <w:t xml:space="preserve">-Тал – 0,465 км., подъезд к с. </w:t>
      </w:r>
      <w:proofErr w:type="spellStart"/>
      <w:r>
        <w:rPr>
          <w:rFonts w:ascii="Times New Roman" w:hAnsi="Times New Roman"/>
          <w:sz w:val="28"/>
          <w:szCs w:val="28"/>
        </w:rPr>
        <w:t>Арыг-Бажы</w:t>
      </w:r>
      <w:proofErr w:type="spellEnd"/>
      <w:r>
        <w:rPr>
          <w:rFonts w:ascii="Times New Roman" w:hAnsi="Times New Roman"/>
          <w:sz w:val="28"/>
          <w:szCs w:val="28"/>
        </w:rPr>
        <w:t xml:space="preserve"> – 6,071 км., подъезд к с. </w:t>
      </w:r>
      <w:proofErr w:type="spellStart"/>
      <w:r>
        <w:rPr>
          <w:rFonts w:ascii="Times New Roman" w:hAnsi="Times New Roman"/>
          <w:sz w:val="28"/>
          <w:szCs w:val="28"/>
        </w:rPr>
        <w:t>Хондергей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1,688 км.)  общего пользования с протяженностью 8,224 км.</w:t>
      </w:r>
      <w:bookmarkEnd w:id="1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Все 3 объекта законтрактованы.</w:t>
      </w:r>
    </w:p>
    <w:p w14:paraId="3A1DC5D6" w14:textId="77777777" w:rsidR="005C434D" w:rsidRDefault="00205D78" w:rsidP="00205D78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исполнение: </w:t>
      </w:r>
      <w:bookmarkStart w:id="15" w:name="_Hlk53612810"/>
      <w:r>
        <w:rPr>
          <w:rFonts w:ascii="Times New Roman" w:hAnsi="Times New Roman"/>
          <w:sz w:val="28"/>
          <w:szCs w:val="28"/>
        </w:rPr>
        <w:t xml:space="preserve">профинансировано и исполнено в полном объеме по условиям контракта (образовалась экономия средств по контрактам 1,8 млн. рублей). </w:t>
      </w:r>
    </w:p>
    <w:bookmarkEnd w:id="15"/>
    <w:p w14:paraId="233B6E92" w14:textId="77777777" w:rsidR="005C434D" w:rsidRDefault="00205D78" w:rsidP="00BC77B4">
      <w:pPr>
        <w:spacing w:after="0"/>
        <w:ind w:right="-1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Физические работы:</w:t>
      </w:r>
    </w:p>
    <w:p w14:paraId="3A0DA9FC" w14:textId="77777777" w:rsidR="005C434D" w:rsidRDefault="00205D78" w:rsidP="00BC77B4">
      <w:pPr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Реконструкция автомобильной дороги Подъезд к с. </w:t>
      </w:r>
      <w:proofErr w:type="spellStart"/>
      <w:r>
        <w:rPr>
          <w:rFonts w:ascii="Times New Roman" w:hAnsi="Times New Roman"/>
          <w:i/>
          <w:sz w:val="28"/>
          <w:szCs w:val="28"/>
        </w:rPr>
        <w:t>Ийи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-Тал, техническая готовность 100%; </w:t>
      </w:r>
    </w:p>
    <w:p w14:paraId="393F054F" w14:textId="77777777" w:rsidR="005C434D" w:rsidRDefault="00205D78" w:rsidP="00BC77B4">
      <w:pPr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Реконструкция автомобильной дороги Подъезд к с. </w:t>
      </w:r>
      <w:proofErr w:type="spellStart"/>
      <w:r>
        <w:rPr>
          <w:rFonts w:ascii="Times New Roman" w:hAnsi="Times New Roman"/>
          <w:i/>
          <w:sz w:val="28"/>
          <w:szCs w:val="28"/>
        </w:rPr>
        <w:t>Хондергей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техническая готовность 100%.;  </w:t>
      </w:r>
    </w:p>
    <w:p w14:paraId="41BB7C98" w14:textId="77777777" w:rsidR="005C434D" w:rsidRDefault="00205D78" w:rsidP="00BC77B4">
      <w:pPr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Реконструкция автомобильной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дороги Подъезд к с.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Арыг-Бажы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, техническая готовность 100%.</w:t>
      </w:r>
      <w:bookmarkEnd w:id="11"/>
      <w:bookmarkEnd w:id="12"/>
      <w:bookmarkEnd w:id="13"/>
    </w:p>
    <w:p w14:paraId="50A7A557" w14:textId="46F6EE9C" w:rsidR="005C434D" w:rsidRDefault="00205D78" w:rsidP="00BC77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2021 год заключены Соглашения </w:t>
      </w:r>
      <w:r w:rsidR="00BC77B4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103,2 млн. рублей с </w:t>
      </w:r>
      <w:proofErr w:type="spellStart"/>
      <w:r>
        <w:rPr>
          <w:rFonts w:ascii="Times New Roman" w:hAnsi="Times New Roman"/>
          <w:b/>
          <w:sz w:val="28"/>
          <w:szCs w:val="28"/>
        </w:rPr>
        <w:t>софинансированием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из </w:t>
      </w:r>
      <w:r w:rsidR="00BC77B4">
        <w:rPr>
          <w:rFonts w:ascii="Times New Roman" w:hAnsi="Times New Roman"/>
          <w:b/>
          <w:sz w:val="28"/>
          <w:szCs w:val="28"/>
        </w:rPr>
        <w:t>республиканского бюджета Республики Тыва</w:t>
      </w:r>
      <w:r>
        <w:rPr>
          <w:rFonts w:ascii="Times New Roman" w:hAnsi="Times New Roman"/>
          <w:b/>
          <w:sz w:val="28"/>
          <w:szCs w:val="28"/>
        </w:rPr>
        <w:t xml:space="preserve"> – 1 млн. рублей.</w:t>
      </w:r>
    </w:p>
    <w:p w14:paraId="4A7ED771" w14:textId="77777777" w:rsidR="005C434D" w:rsidRPr="00BC77B4" w:rsidRDefault="00205D78" w:rsidP="00205D78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Улучшение жилищных условий граждан, проживающих в сельской местности </w:t>
      </w:r>
      <w:r w:rsidRPr="00BC77B4">
        <w:rPr>
          <w:rFonts w:ascii="Times New Roman" w:hAnsi="Times New Roman"/>
          <w:bCs/>
          <w:sz w:val="28"/>
          <w:szCs w:val="28"/>
        </w:rPr>
        <w:t xml:space="preserve">– </w:t>
      </w:r>
      <w:r w:rsidRPr="00BC77B4">
        <w:rPr>
          <w:rFonts w:ascii="Times New Roman" w:hAnsi="Times New Roman"/>
          <w:bCs/>
          <w:i/>
          <w:sz w:val="28"/>
          <w:szCs w:val="28"/>
        </w:rPr>
        <w:t>13 496,6</w:t>
      </w:r>
      <w:r w:rsidRPr="00BC77B4">
        <w:rPr>
          <w:rFonts w:ascii="Times New Roman" w:hAnsi="Times New Roman"/>
          <w:bCs/>
          <w:sz w:val="28"/>
          <w:szCs w:val="28"/>
        </w:rPr>
        <w:t xml:space="preserve"> тыс. рублей с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софинансированием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из РБ – 136,3 тыс. рублей, уменьшение на 57,5% (или 18 242,5 тыс. рублей) к уровню 2020 года. Плановый показатель по вводу жилья для распределенного на 2021 год объема субсидии составит 410 </w:t>
      </w:r>
      <w:proofErr w:type="spellStart"/>
      <w:proofErr w:type="gramStart"/>
      <w:r w:rsidRPr="00BC77B4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C77B4">
        <w:rPr>
          <w:rFonts w:ascii="Times New Roman" w:hAnsi="Times New Roman"/>
          <w:bCs/>
          <w:sz w:val="28"/>
          <w:szCs w:val="28"/>
        </w:rPr>
        <w:t xml:space="preserve"> для не менее 5 участников.</w:t>
      </w:r>
    </w:p>
    <w:p w14:paraId="7F1BE5E9" w14:textId="77777777" w:rsidR="005C434D" w:rsidRPr="00BC77B4" w:rsidRDefault="00205D78" w:rsidP="00205D78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77B4">
        <w:rPr>
          <w:rFonts w:ascii="Times New Roman" w:hAnsi="Times New Roman"/>
          <w:bCs/>
          <w:sz w:val="28"/>
          <w:szCs w:val="28"/>
        </w:rPr>
        <w:t xml:space="preserve">Благоустройство сельских территорий – </w:t>
      </w:r>
      <w:r w:rsidRPr="00BC77B4">
        <w:rPr>
          <w:rFonts w:ascii="Times New Roman" w:hAnsi="Times New Roman"/>
          <w:bCs/>
          <w:i/>
          <w:sz w:val="28"/>
          <w:szCs w:val="28"/>
        </w:rPr>
        <w:t>26 220,0</w:t>
      </w:r>
      <w:r w:rsidRPr="00BC77B4">
        <w:rPr>
          <w:rFonts w:ascii="Times New Roman" w:hAnsi="Times New Roman"/>
          <w:bCs/>
          <w:sz w:val="28"/>
          <w:szCs w:val="28"/>
        </w:rPr>
        <w:t xml:space="preserve"> тыс. рублей с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софинансированием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из РБ – 264,8 тыс. рублей, уменьшение на 77,5% (или 90 374,0 тыс. рублей) к уровню 2020 года. Плановый показатель результативности для распределенного на 2021 год объема субсидии: 13 реализованных проектов по благоустройству сельских территорий. </w:t>
      </w:r>
    </w:p>
    <w:p w14:paraId="6C501001" w14:textId="77777777" w:rsidR="005C434D" w:rsidRPr="00BC77B4" w:rsidRDefault="00205D78" w:rsidP="00205D78">
      <w:pPr>
        <w:pStyle w:val="ac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C77B4">
        <w:rPr>
          <w:rFonts w:ascii="Times New Roman" w:hAnsi="Times New Roman"/>
          <w:bCs/>
          <w:sz w:val="28"/>
          <w:szCs w:val="28"/>
        </w:rPr>
        <w:t xml:space="preserve">В соответствии с условиями госпрограммы </w:t>
      </w:r>
    </w:p>
    <w:p w14:paraId="5682FA03" w14:textId="77777777" w:rsidR="005C434D" w:rsidRPr="00BC77B4" w:rsidRDefault="00205D78" w:rsidP="00205D78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77B4">
        <w:rPr>
          <w:rFonts w:ascii="Times New Roman" w:hAnsi="Times New Roman"/>
          <w:bCs/>
          <w:sz w:val="28"/>
          <w:szCs w:val="28"/>
        </w:rPr>
        <w:t xml:space="preserve">Строительство жилья, предоставляемого по договору найма жилого помещения – </w:t>
      </w:r>
      <w:r w:rsidRPr="00BC77B4">
        <w:rPr>
          <w:rFonts w:ascii="Times New Roman" w:hAnsi="Times New Roman"/>
          <w:bCs/>
          <w:i/>
          <w:sz w:val="28"/>
          <w:szCs w:val="28"/>
        </w:rPr>
        <w:t>43 896,6</w:t>
      </w:r>
      <w:r w:rsidRPr="00BC77B4">
        <w:rPr>
          <w:rFonts w:ascii="Times New Roman" w:hAnsi="Times New Roman"/>
          <w:bCs/>
          <w:sz w:val="28"/>
          <w:szCs w:val="28"/>
        </w:rPr>
        <w:t xml:space="preserve"> тыс. рублей с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софинансированием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из РБ – 443,4 тыс. рублей, уменьшение на 18,4% (или 9 912,6 тыс. рублей) к уровню 2020 года. Плановый показатель по вводу жилья для распределенного на 2021 год объема субсидии составит 1 161,2 </w:t>
      </w:r>
      <w:proofErr w:type="spellStart"/>
      <w:proofErr w:type="gramStart"/>
      <w:r w:rsidRPr="00BC77B4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C77B4">
        <w:rPr>
          <w:rFonts w:ascii="Times New Roman" w:hAnsi="Times New Roman"/>
          <w:bCs/>
          <w:sz w:val="28"/>
          <w:szCs w:val="28"/>
        </w:rPr>
        <w:t xml:space="preserve"> для не менее 23 семей. </w:t>
      </w:r>
    </w:p>
    <w:p w14:paraId="79BE2478" w14:textId="77777777" w:rsidR="005C434D" w:rsidRPr="00BC77B4" w:rsidRDefault="00205D78" w:rsidP="00205D7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7B4">
        <w:rPr>
          <w:rFonts w:ascii="Times New Roman" w:hAnsi="Times New Roman"/>
          <w:bCs/>
          <w:sz w:val="28"/>
          <w:szCs w:val="28"/>
        </w:rPr>
        <w:t xml:space="preserve">Запланировано строительство индивидуального одноквартирного 1 этажного жилого дома с общей площадью 51,22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. в 15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кожуунах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республики (за исключением Монгун-Тайгинского и Тере-Хольского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кожуунов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), из них 11 домов будут распределены работникам АПК, работающим и проживающим в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с.Тээли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– 1, с.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Барлык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– 1, с.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Чыраа-Бажы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-1, с. Баян-Кол – 1, с.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Суг-Аксы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– 1, с. Балгазын – 1, с. Самагалтай – 1, с. Берт-Даг – 1, г. Шагонар – 1, с.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Хайыракан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– 1, с.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Шанчы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– 1. Остальные 8 домов работникам здравоохранения и 4 работникам образования.  </w:t>
      </w:r>
    </w:p>
    <w:p w14:paraId="0E8A1891" w14:textId="77777777" w:rsidR="005C434D" w:rsidRPr="00BC77B4" w:rsidRDefault="00205D78" w:rsidP="00205D78">
      <w:pPr>
        <w:pStyle w:val="ac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77B4">
        <w:rPr>
          <w:rFonts w:ascii="Times New Roman" w:hAnsi="Times New Roman"/>
          <w:bCs/>
          <w:sz w:val="28"/>
          <w:szCs w:val="28"/>
        </w:rPr>
        <w:lastRenderedPageBreak/>
        <w:t xml:space="preserve">Обустройство объектами инженерной инфраструктуры и благоустройство площадок комплексной компактной застройки жилой группы из 14-ти домов в с. Ак-Тал Чеди-Хольского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– </w:t>
      </w:r>
      <w:r w:rsidRPr="00BC77B4">
        <w:rPr>
          <w:rFonts w:ascii="Times New Roman" w:hAnsi="Times New Roman"/>
          <w:bCs/>
          <w:i/>
          <w:sz w:val="28"/>
          <w:szCs w:val="28"/>
        </w:rPr>
        <w:t>19 567,4</w:t>
      </w:r>
      <w:r w:rsidRPr="00BC77B4">
        <w:rPr>
          <w:rFonts w:ascii="Times New Roman" w:hAnsi="Times New Roman"/>
          <w:bCs/>
          <w:sz w:val="28"/>
          <w:szCs w:val="28"/>
        </w:rPr>
        <w:t xml:space="preserve"> тыс. рублей с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софинансированием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из РБ – 197,7 тыс. рублей для продолжения реализации проекта 2020 года.</w:t>
      </w:r>
    </w:p>
    <w:p w14:paraId="62DD27A6" w14:textId="77777777" w:rsidR="005C434D" w:rsidRDefault="00205D78" w:rsidP="00205D7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77B4">
        <w:rPr>
          <w:rFonts w:ascii="Times New Roman" w:hAnsi="Times New Roman"/>
          <w:bCs/>
          <w:sz w:val="28"/>
          <w:szCs w:val="28"/>
        </w:rPr>
        <w:t xml:space="preserve">В соответствии с данным проектом запланировано обустройство жилой застройки в с. Ак-Тал Чеди-Хольского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 xml:space="preserve"> для 14 жилых домов, предназначенных для работников социальной сферы и АПК села. По итогам работы размещено 14-ти земельных участков (площадь каждого 1 000 </w:t>
      </w:r>
      <w:proofErr w:type="spellStart"/>
      <w:r w:rsidRPr="00BC77B4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C77B4">
        <w:rPr>
          <w:rFonts w:ascii="Times New Roman" w:hAnsi="Times New Roman"/>
          <w:bCs/>
          <w:sz w:val="28"/>
          <w:szCs w:val="28"/>
        </w:rPr>
        <w:t>.) для застройки малоэтажными (индивидуальными или сблокированными на 2 хозяина) жилыми домами с отдельным подъездом, огороженным забором. Согласно проекту предусмотрено устройство сети наружного электроснабжения</w:t>
      </w:r>
      <w:r>
        <w:rPr>
          <w:rFonts w:ascii="Times New Roman" w:hAnsi="Times New Roman"/>
          <w:bCs/>
          <w:sz w:val="28"/>
          <w:szCs w:val="28"/>
        </w:rPr>
        <w:t xml:space="preserve">, уличная автомобильная дорога и благоустройство территории. </w:t>
      </w:r>
    </w:p>
    <w:bookmarkEnd w:id="3"/>
    <w:bookmarkEnd w:id="4"/>
    <w:p w14:paraId="123B9250" w14:textId="77777777" w:rsidR="005C434D" w:rsidRDefault="00205D78" w:rsidP="00205D7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</w:rPr>
        <w:t>В 2022 году реализованы мероприятия:</w:t>
      </w:r>
    </w:p>
    <w:p w14:paraId="1268B66C" w14:textId="77777777" w:rsidR="005C434D" w:rsidRPr="00BC77B4" w:rsidRDefault="00205D78" w:rsidP="00205D7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</w:pPr>
      <w:r w:rsidRPr="00BC77B4">
        <w:rPr>
          <w:rFonts w:ascii="Times New Roman" w:eastAsia="Times New Roman" w:hAnsi="Times New Roman"/>
          <w:bCs/>
          <w:i/>
          <w:color w:val="000000"/>
          <w:spacing w:val="-9"/>
          <w:sz w:val="28"/>
          <w:szCs w:val="28"/>
        </w:rPr>
        <w:t xml:space="preserve"> улучшение жилищных условий граждан, проживающих на сельских территориях </w:t>
      </w:r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>- 13 059,9 тыс. рублей, из них ФБ – 12 929,3 тыс. рублей, РБ – 130,6 тыс. рублей</w:t>
      </w:r>
      <w:r w:rsidRPr="00BC77B4">
        <w:rPr>
          <w:rFonts w:ascii="Times New Roman" w:eastAsia="Times New Roman" w:hAnsi="Times New Roman"/>
          <w:bCs/>
          <w:i/>
          <w:color w:val="000000"/>
          <w:spacing w:val="-9"/>
          <w:sz w:val="28"/>
          <w:szCs w:val="28"/>
        </w:rPr>
        <w:t>.</w:t>
      </w:r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 xml:space="preserve"> На сегодняшний день состоялся отбор получателей социальных выплат в количестве 12 человек, количественный состав семей всего составляет 42 человек. </w:t>
      </w:r>
    </w:p>
    <w:p w14:paraId="562AF8EB" w14:textId="77777777" w:rsidR="005C434D" w:rsidRPr="00BC77B4" w:rsidRDefault="00205D78" w:rsidP="00205D78">
      <w:pPr>
        <w:spacing w:after="0"/>
        <w:ind w:firstLine="851"/>
        <w:jc w:val="both"/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</w:pPr>
      <w:r w:rsidRPr="00BC77B4">
        <w:rPr>
          <w:rFonts w:ascii="Times New Roman" w:eastAsia="Times New Roman" w:hAnsi="Times New Roman"/>
          <w:bCs/>
          <w:i/>
          <w:color w:val="000000"/>
          <w:spacing w:val="-9"/>
          <w:sz w:val="28"/>
          <w:szCs w:val="28"/>
        </w:rPr>
        <w:t>В декабре 2022 года дополнительно выделены средства из федерального бюджета в размере 45 млн</w:t>
      </w:r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>. рублей.</w:t>
      </w:r>
    </w:p>
    <w:p w14:paraId="499C253D" w14:textId="77777777" w:rsidR="005C434D" w:rsidRPr="00BC77B4" w:rsidRDefault="00205D78" w:rsidP="00205D78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</w:pPr>
      <w:r w:rsidRPr="00BC77B4">
        <w:rPr>
          <w:rFonts w:ascii="Times New Roman" w:eastAsia="Times New Roman" w:hAnsi="Times New Roman"/>
          <w:bCs/>
          <w:i/>
          <w:color w:val="000000"/>
          <w:spacing w:val="-9"/>
          <w:sz w:val="28"/>
          <w:szCs w:val="28"/>
        </w:rPr>
        <w:t>на мероприятия по благоустройству сельских территорий</w:t>
      </w:r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 xml:space="preserve"> были предусмотрены 5 006,9 тыс. рублей, из них ФБ – 4 956,8 тыс. рублей, РБ – 50,1 тыс. рублей, МБ – 701,0 тыс. рублей.  </w:t>
      </w:r>
    </w:p>
    <w:p w14:paraId="064D7526" w14:textId="77777777" w:rsidR="005C434D" w:rsidRDefault="00205D78" w:rsidP="00205D7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</w:rPr>
      </w:pPr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 xml:space="preserve">1. </w:t>
      </w:r>
      <w:proofErr w:type="spellStart"/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>Кызылский</w:t>
      </w:r>
      <w:proofErr w:type="spellEnd"/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 xml:space="preserve"> </w:t>
      </w:r>
      <w:proofErr w:type="spellStart"/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>кожуун</w:t>
      </w:r>
      <w:proofErr w:type="spellEnd"/>
      <w:r w:rsidRPr="00BC77B4">
        <w:rPr>
          <w:rFonts w:ascii="Times New Roman" w:eastAsia="Times New Roman" w:hAnsi="Times New Roman"/>
          <w:bCs/>
          <w:color w:val="000000"/>
          <w:spacing w:val="-9"/>
          <w:sz w:val="28"/>
          <w:szCs w:val="28"/>
        </w:rPr>
        <w:t xml:space="preserve"> на обустройство водозаборных скважин - 1 225,5 тыс. рублей, в том числе за счет ФБ - 1 064,2 тыс</w:t>
      </w: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. рублей, РБ - 10,8 тыс. рублей, МБ - 150,5 тыс. рублей;</w:t>
      </w:r>
    </w:p>
    <w:p w14:paraId="6493DA11" w14:textId="77777777" w:rsidR="005C434D" w:rsidRDefault="00205D78" w:rsidP="00205D7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2. Пий-Хемский </w:t>
      </w:r>
      <w:proofErr w:type="spellStart"/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обустройство въездного адреса - 1 362,5 тыс. рублей, в том числе за счет ФБ - 1 183,2 тыс. рублей, РБ - 12,0 тыс. рублей, МБ - 167,3 тыс. рублей;</w:t>
      </w:r>
    </w:p>
    <w:p w14:paraId="17219EE9" w14:textId="77777777" w:rsidR="005C434D" w:rsidRDefault="00205D78" w:rsidP="00205D7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3. Овюрский </w:t>
      </w:r>
      <w:proofErr w:type="spellStart"/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на освещение улиц - 1 757,4 тыс. рублей, в том числе за счет ФБ - 1 526,2 тыс. рублей, РБ - 15,4 тыс. рублей, МБ - 215,8 тыс. рублей;</w:t>
      </w:r>
    </w:p>
    <w:p w14:paraId="7FDA1739" w14:textId="77777777" w:rsidR="005C434D" w:rsidRDefault="00205D78" w:rsidP="00205D78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4. Сут-Хольский </w:t>
      </w:r>
      <w:proofErr w:type="spellStart"/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 на ремонт фасада административного здания - 1 362,5 тыс. рублей, в том числе за счет ФБ - 1 183,2 тыс. рублей, РБ - 12 тыс. рублей, МБ - 167,3 тыс. рублей.</w:t>
      </w:r>
    </w:p>
    <w:p w14:paraId="6CB9E9F4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9"/>
          <w:sz w:val="28"/>
          <w:szCs w:val="28"/>
        </w:rPr>
        <w:t>В 2023 году реализованы мероприятия:</w:t>
      </w:r>
    </w:p>
    <w:p w14:paraId="33512669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госпрограммы «Комплексное развитие сельских территорий» в 2023 году реализовано 23 проекта по развитию социальной инфраструктуры сельских территорий, предусматривающие строительство объектов социальных сферы, служебного жилья и благоустройство общественных территорий. Также предоставлена господдержка (субсидия) 41 гражданину на улучшение жилищных условий.</w:t>
      </w:r>
    </w:p>
    <w:p w14:paraId="4B3B4BDB" w14:textId="77777777" w:rsidR="005C434D" w:rsidRDefault="00205D78" w:rsidP="00205D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реализации проектов: </w:t>
      </w:r>
    </w:p>
    <w:p w14:paraId="3CD9F5DD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произведен капитальный ремонт зданий двух детских садов, что позволило улучшить комфортность и безопасность пребывания детей в детских садах, обеспечить соответствие технического состояния здания современным требованиям:</w:t>
      </w:r>
    </w:p>
    <w:p w14:paraId="10B9E8F1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/>
          <w:sz w:val="28"/>
          <w:szCs w:val="28"/>
        </w:rPr>
        <w:t>Челээш</w:t>
      </w:r>
      <w:proofErr w:type="spellEnd"/>
      <w:r>
        <w:rPr>
          <w:rFonts w:ascii="Times New Roman" w:hAnsi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/>
          <w:sz w:val="28"/>
          <w:szCs w:val="28"/>
        </w:rPr>
        <w:t>с.Булун-Бажы</w:t>
      </w:r>
      <w:proofErr w:type="spellEnd"/>
      <w:r>
        <w:rPr>
          <w:rFonts w:ascii="Times New Roman" w:hAnsi="Times New Roman"/>
          <w:sz w:val="28"/>
          <w:szCs w:val="28"/>
        </w:rPr>
        <w:t xml:space="preserve"> Эрзинского района; </w:t>
      </w:r>
    </w:p>
    <w:p w14:paraId="472A2E3B" w14:textId="34E31EA8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«Солнышко» в с.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-Бурен Каа-Хемского района;</w:t>
      </w:r>
    </w:p>
    <w:p w14:paraId="383C6E9E" w14:textId="1285DFB0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 ясельный корпус на 30 мест для детского сада «</w:t>
      </w:r>
      <w:proofErr w:type="spellStart"/>
      <w:r>
        <w:rPr>
          <w:rFonts w:ascii="Times New Roman" w:hAnsi="Times New Roman"/>
          <w:sz w:val="28"/>
          <w:szCs w:val="28"/>
        </w:rPr>
        <w:t>Хуннээрек</w:t>
      </w:r>
      <w:proofErr w:type="spellEnd"/>
      <w:r>
        <w:rPr>
          <w:rFonts w:ascii="Times New Roman" w:hAnsi="Times New Roman"/>
          <w:sz w:val="28"/>
          <w:szCs w:val="28"/>
        </w:rPr>
        <w:t>» с.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Нарын Эрзинского района, что позволило создать дополнительные рабочие места в детском саду;</w:t>
      </w:r>
    </w:p>
    <w:p w14:paraId="016C6D6F" w14:textId="6D6D3B39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начато строительство школы на 176 мест в с.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Чодураа</w:t>
      </w:r>
      <w:proofErr w:type="spellEnd"/>
      <w:r>
        <w:rPr>
          <w:rFonts w:ascii="Times New Roman" w:hAnsi="Times New Roman"/>
          <w:sz w:val="28"/>
          <w:szCs w:val="28"/>
        </w:rPr>
        <w:t xml:space="preserve"> Улуг-Хемского района со сроком завершения до конца 2024 г.;</w:t>
      </w:r>
    </w:p>
    <w:p w14:paraId="37AEDA1F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сельских территориях построено и введено в эксплуатацию жилых помещений площадью 3 485,4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(39 семей);</w:t>
      </w:r>
    </w:p>
    <w:p w14:paraId="49F2A3D7" w14:textId="615A1FD3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построено 5 служебных домов общей площадью 271.7 кв.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BC77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Кызылском</w:t>
      </w:r>
      <w:proofErr w:type="spellEnd"/>
      <w:r>
        <w:rPr>
          <w:rFonts w:ascii="Times New Roman" w:hAnsi="Times New Roman"/>
          <w:sz w:val="28"/>
          <w:szCs w:val="28"/>
        </w:rPr>
        <w:t>, Монгун-Тайгинском, Эрзинском, Овюрском, Чаа-Хольском районах, которые предоставлены по договору найма наиболее востребованным специалистам;</w:t>
      </w:r>
    </w:p>
    <w:p w14:paraId="7C844678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благоустроены общественные территории в 13 населенных пунктах, из которых:</w:t>
      </w:r>
    </w:p>
    <w:p w14:paraId="799061DA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проекта по освещению улиц в Улуг-Хемском, Чаа-Хольском, Чеди-Хольском и Эрзинском районах, где проживают порядка 6,6 тыс. человек; </w:t>
      </w:r>
    </w:p>
    <w:p w14:paraId="3306D691" w14:textId="77777777" w:rsidR="005C434D" w:rsidRDefault="00205D78" w:rsidP="00205D7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проекта по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осстановлению и обустройству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общественных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водоколонок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что повысило доступность качественной питьевой водой для населения Монгун-Тайгинского и Барун-Хемчикского районов;</w:t>
      </w:r>
    </w:p>
    <w:p w14:paraId="28624195" w14:textId="77777777" w:rsidR="005C434D" w:rsidRDefault="00205D78" w:rsidP="00205D7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 проекта по обустройству детскими спортивными площадками сел Сут-Хольского и Тоджинского районов; </w:t>
      </w:r>
    </w:p>
    <w:p w14:paraId="5C7AC0DA" w14:textId="77777777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 проектов </w:t>
      </w:r>
      <w:r>
        <w:rPr>
          <w:rFonts w:ascii="Times New Roman" w:hAnsi="Times New Roman"/>
          <w:sz w:val="28"/>
          <w:szCs w:val="28"/>
        </w:rPr>
        <w:t xml:space="preserve">в Пий-Хемском, Дзун-Хемчикском, Барун-Хемчикском, Овюрском и Тес-Хемского районах улучшили архитектурный облик сельских территорий и создали комфортные условия проживания сельчан. </w:t>
      </w:r>
    </w:p>
    <w:p w14:paraId="6C454F39" w14:textId="648A0AD9" w:rsidR="005C434D" w:rsidRDefault="00205D78" w:rsidP="00205D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проектов развития сельских территорий в 2023 году привлечено внебюджетных инвестиций на общую сумму 18 417,994 тыс.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(СОСТ – 11 130 тыс.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руб., благ – 2 295,694 тыс.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</w:t>
      </w:r>
      <w:proofErr w:type="spellStart"/>
      <w:r>
        <w:rPr>
          <w:rFonts w:ascii="Times New Roman" w:hAnsi="Times New Roman"/>
          <w:sz w:val="28"/>
          <w:szCs w:val="28"/>
        </w:rPr>
        <w:t>соцвыплаты</w:t>
      </w:r>
      <w:proofErr w:type="spellEnd"/>
      <w:r>
        <w:rPr>
          <w:rFonts w:ascii="Times New Roman" w:hAnsi="Times New Roman"/>
          <w:sz w:val="28"/>
          <w:szCs w:val="28"/>
        </w:rPr>
        <w:t xml:space="preserve"> – 4 992,3 тыс.</w:t>
      </w:r>
      <w:r w:rsidR="00BC7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руб.) создано постоянных рабочих мест – 426 ед., на строительные работы временно привлечены </w:t>
      </w:r>
      <w:r w:rsidR="00BC77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160 человек.  </w:t>
      </w:r>
    </w:p>
    <w:sectPr w:rsidR="005C434D">
      <w:pgSz w:w="11906" w:h="16838"/>
      <w:pgMar w:top="1134" w:right="566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FCA7" w14:textId="77777777" w:rsidR="005D25D8" w:rsidRDefault="005D25D8">
      <w:pPr>
        <w:spacing w:line="240" w:lineRule="auto"/>
      </w:pPr>
      <w:r>
        <w:separator/>
      </w:r>
    </w:p>
  </w:endnote>
  <w:endnote w:type="continuationSeparator" w:id="0">
    <w:p w14:paraId="42D47A4D" w14:textId="77777777" w:rsidR="005D25D8" w:rsidRDefault="005D2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B8F7" w14:textId="77777777" w:rsidR="005D25D8" w:rsidRDefault="005D25D8">
      <w:pPr>
        <w:spacing w:after="0"/>
      </w:pPr>
      <w:r>
        <w:separator/>
      </w:r>
    </w:p>
  </w:footnote>
  <w:footnote w:type="continuationSeparator" w:id="0">
    <w:p w14:paraId="4405D937" w14:textId="77777777" w:rsidR="005D25D8" w:rsidRDefault="005D25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F21AB"/>
    <w:multiLevelType w:val="singleLevel"/>
    <w:tmpl w:val="5C0A3F0A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 w15:restartNumberingAfterBreak="0">
    <w:nsid w:val="DE391298"/>
    <w:multiLevelType w:val="singleLevel"/>
    <w:tmpl w:val="DE39129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0A2A62"/>
    <w:multiLevelType w:val="multilevel"/>
    <w:tmpl w:val="1E0A2A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8C6FC9"/>
    <w:multiLevelType w:val="multilevel"/>
    <w:tmpl w:val="448C6FC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BE3297"/>
    <w:multiLevelType w:val="multilevel"/>
    <w:tmpl w:val="54BE3297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FEE4DA0"/>
    <w:multiLevelType w:val="multilevel"/>
    <w:tmpl w:val="6FEE4DA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6A"/>
    <w:rsid w:val="00012639"/>
    <w:rsid w:val="00043C16"/>
    <w:rsid w:val="000515B1"/>
    <w:rsid w:val="000602C0"/>
    <w:rsid w:val="00075EF7"/>
    <w:rsid w:val="00076589"/>
    <w:rsid w:val="00094E66"/>
    <w:rsid w:val="000A7A0A"/>
    <w:rsid w:val="000B0762"/>
    <w:rsid w:val="000B2143"/>
    <w:rsid w:val="000C04AE"/>
    <w:rsid w:val="000C4F5B"/>
    <w:rsid w:val="000C6A97"/>
    <w:rsid w:val="000D46E0"/>
    <w:rsid w:val="000F356A"/>
    <w:rsid w:val="00100E86"/>
    <w:rsid w:val="0012032C"/>
    <w:rsid w:val="00121352"/>
    <w:rsid w:val="00127CC4"/>
    <w:rsid w:val="00130EF0"/>
    <w:rsid w:val="0013559D"/>
    <w:rsid w:val="00145353"/>
    <w:rsid w:val="00151585"/>
    <w:rsid w:val="0015218F"/>
    <w:rsid w:val="00155A8B"/>
    <w:rsid w:val="0015627E"/>
    <w:rsid w:val="001761AF"/>
    <w:rsid w:val="00181B45"/>
    <w:rsid w:val="00181D6C"/>
    <w:rsid w:val="001903B6"/>
    <w:rsid w:val="00191BD5"/>
    <w:rsid w:val="00194A76"/>
    <w:rsid w:val="001972DF"/>
    <w:rsid w:val="001B20ED"/>
    <w:rsid w:val="001B29EC"/>
    <w:rsid w:val="001B3DA1"/>
    <w:rsid w:val="001C7AD5"/>
    <w:rsid w:val="001D7861"/>
    <w:rsid w:val="001E63E5"/>
    <w:rsid w:val="001F40FC"/>
    <w:rsid w:val="001F6806"/>
    <w:rsid w:val="0020535F"/>
    <w:rsid w:val="00205D78"/>
    <w:rsid w:val="00207901"/>
    <w:rsid w:val="002131AE"/>
    <w:rsid w:val="00216D37"/>
    <w:rsid w:val="00217FBA"/>
    <w:rsid w:val="00221B4C"/>
    <w:rsid w:val="002222FA"/>
    <w:rsid w:val="00246419"/>
    <w:rsid w:val="00261C6B"/>
    <w:rsid w:val="0027021B"/>
    <w:rsid w:val="00270579"/>
    <w:rsid w:val="00273C0A"/>
    <w:rsid w:val="00274CA5"/>
    <w:rsid w:val="002907A2"/>
    <w:rsid w:val="002A3BFF"/>
    <w:rsid w:val="002C169A"/>
    <w:rsid w:val="002C2A4A"/>
    <w:rsid w:val="002E1BA4"/>
    <w:rsid w:val="002E4E74"/>
    <w:rsid w:val="002E55FF"/>
    <w:rsid w:val="002F2DF9"/>
    <w:rsid w:val="002F3597"/>
    <w:rsid w:val="002F35A9"/>
    <w:rsid w:val="002F66BF"/>
    <w:rsid w:val="0031002D"/>
    <w:rsid w:val="00316382"/>
    <w:rsid w:val="0032086B"/>
    <w:rsid w:val="00334019"/>
    <w:rsid w:val="00346F81"/>
    <w:rsid w:val="0035012A"/>
    <w:rsid w:val="00350192"/>
    <w:rsid w:val="00350DDE"/>
    <w:rsid w:val="00352AAC"/>
    <w:rsid w:val="00352D6B"/>
    <w:rsid w:val="00356291"/>
    <w:rsid w:val="00380858"/>
    <w:rsid w:val="003823DD"/>
    <w:rsid w:val="00384D4F"/>
    <w:rsid w:val="00390D4C"/>
    <w:rsid w:val="00391E4D"/>
    <w:rsid w:val="00392A75"/>
    <w:rsid w:val="003A6C76"/>
    <w:rsid w:val="003A7FA1"/>
    <w:rsid w:val="003B1A1E"/>
    <w:rsid w:val="003B1A4D"/>
    <w:rsid w:val="003B56B4"/>
    <w:rsid w:val="003C6A90"/>
    <w:rsid w:val="003D3005"/>
    <w:rsid w:val="004122DF"/>
    <w:rsid w:val="004155BE"/>
    <w:rsid w:val="00416147"/>
    <w:rsid w:val="00417D36"/>
    <w:rsid w:val="00421513"/>
    <w:rsid w:val="00424B02"/>
    <w:rsid w:val="00431E67"/>
    <w:rsid w:val="00434736"/>
    <w:rsid w:val="004428F8"/>
    <w:rsid w:val="00461D85"/>
    <w:rsid w:val="00466DB8"/>
    <w:rsid w:val="00473A4D"/>
    <w:rsid w:val="004741CE"/>
    <w:rsid w:val="004908A1"/>
    <w:rsid w:val="004925A2"/>
    <w:rsid w:val="00493122"/>
    <w:rsid w:val="00493493"/>
    <w:rsid w:val="004A2CED"/>
    <w:rsid w:val="004A43A7"/>
    <w:rsid w:val="004A57C9"/>
    <w:rsid w:val="004A62A2"/>
    <w:rsid w:val="004B01D8"/>
    <w:rsid w:val="004B3060"/>
    <w:rsid w:val="004B486C"/>
    <w:rsid w:val="004C014D"/>
    <w:rsid w:val="004C3201"/>
    <w:rsid w:val="004C661F"/>
    <w:rsid w:val="004C73E2"/>
    <w:rsid w:val="004D14B9"/>
    <w:rsid w:val="004D26A9"/>
    <w:rsid w:val="004E6AB8"/>
    <w:rsid w:val="00510850"/>
    <w:rsid w:val="00524832"/>
    <w:rsid w:val="005314A1"/>
    <w:rsid w:val="0054338B"/>
    <w:rsid w:val="005540FD"/>
    <w:rsid w:val="0056540F"/>
    <w:rsid w:val="00566737"/>
    <w:rsid w:val="00577CE3"/>
    <w:rsid w:val="00584CC1"/>
    <w:rsid w:val="005901CD"/>
    <w:rsid w:val="0059149B"/>
    <w:rsid w:val="005A26DB"/>
    <w:rsid w:val="005A765E"/>
    <w:rsid w:val="005C434D"/>
    <w:rsid w:val="005D0256"/>
    <w:rsid w:val="005D25D8"/>
    <w:rsid w:val="005D2ABC"/>
    <w:rsid w:val="005E0BD8"/>
    <w:rsid w:val="005E751A"/>
    <w:rsid w:val="005F0B20"/>
    <w:rsid w:val="00601B04"/>
    <w:rsid w:val="00616279"/>
    <w:rsid w:val="00617895"/>
    <w:rsid w:val="00622959"/>
    <w:rsid w:val="006375C6"/>
    <w:rsid w:val="00647862"/>
    <w:rsid w:val="006542C7"/>
    <w:rsid w:val="00655511"/>
    <w:rsid w:val="00656919"/>
    <w:rsid w:val="006577EC"/>
    <w:rsid w:val="00657A9F"/>
    <w:rsid w:val="00661D36"/>
    <w:rsid w:val="00664985"/>
    <w:rsid w:val="00664FCB"/>
    <w:rsid w:val="0067218A"/>
    <w:rsid w:val="00673446"/>
    <w:rsid w:val="00673F8A"/>
    <w:rsid w:val="006744ED"/>
    <w:rsid w:val="00680FB1"/>
    <w:rsid w:val="00690D99"/>
    <w:rsid w:val="00695250"/>
    <w:rsid w:val="006A66EA"/>
    <w:rsid w:val="006B1F7D"/>
    <w:rsid w:val="006C3217"/>
    <w:rsid w:val="006D6A9E"/>
    <w:rsid w:val="006E48E1"/>
    <w:rsid w:val="006F5F47"/>
    <w:rsid w:val="006F5FCC"/>
    <w:rsid w:val="006F76E5"/>
    <w:rsid w:val="0070047E"/>
    <w:rsid w:val="0070447A"/>
    <w:rsid w:val="007046BD"/>
    <w:rsid w:val="0073270C"/>
    <w:rsid w:val="00733716"/>
    <w:rsid w:val="00735D57"/>
    <w:rsid w:val="00740259"/>
    <w:rsid w:val="007415A8"/>
    <w:rsid w:val="00744D89"/>
    <w:rsid w:val="0076319A"/>
    <w:rsid w:val="00767382"/>
    <w:rsid w:val="00776942"/>
    <w:rsid w:val="00786099"/>
    <w:rsid w:val="007949C0"/>
    <w:rsid w:val="00794AE2"/>
    <w:rsid w:val="007B04AA"/>
    <w:rsid w:val="007C420A"/>
    <w:rsid w:val="007E0CD3"/>
    <w:rsid w:val="007E174B"/>
    <w:rsid w:val="007E490D"/>
    <w:rsid w:val="007E704A"/>
    <w:rsid w:val="007F7E19"/>
    <w:rsid w:val="00814F0D"/>
    <w:rsid w:val="00827CE8"/>
    <w:rsid w:val="008358CF"/>
    <w:rsid w:val="00842635"/>
    <w:rsid w:val="00844D42"/>
    <w:rsid w:val="0085159F"/>
    <w:rsid w:val="00854285"/>
    <w:rsid w:val="008601E4"/>
    <w:rsid w:val="0086253D"/>
    <w:rsid w:val="00863253"/>
    <w:rsid w:val="00877155"/>
    <w:rsid w:val="00881244"/>
    <w:rsid w:val="0089075F"/>
    <w:rsid w:val="00891A22"/>
    <w:rsid w:val="00895FD0"/>
    <w:rsid w:val="00897B50"/>
    <w:rsid w:val="00897D8C"/>
    <w:rsid w:val="008A7098"/>
    <w:rsid w:val="008C3BCC"/>
    <w:rsid w:val="008C6CE5"/>
    <w:rsid w:val="008D44B3"/>
    <w:rsid w:val="008E0A2A"/>
    <w:rsid w:val="008E1B1E"/>
    <w:rsid w:val="008E363F"/>
    <w:rsid w:val="008E6BBC"/>
    <w:rsid w:val="008F4DF0"/>
    <w:rsid w:val="00906040"/>
    <w:rsid w:val="00906D64"/>
    <w:rsid w:val="00922383"/>
    <w:rsid w:val="00923C6E"/>
    <w:rsid w:val="009335EE"/>
    <w:rsid w:val="00936AD6"/>
    <w:rsid w:val="0093791C"/>
    <w:rsid w:val="00944387"/>
    <w:rsid w:val="009450E2"/>
    <w:rsid w:val="00946E72"/>
    <w:rsid w:val="00957ECD"/>
    <w:rsid w:val="009711FA"/>
    <w:rsid w:val="00987650"/>
    <w:rsid w:val="009954E0"/>
    <w:rsid w:val="009B3734"/>
    <w:rsid w:val="009B7B41"/>
    <w:rsid w:val="009C3EBD"/>
    <w:rsid w:val="009C6301"/>
    <w:rsid w:val="009E2AB5"/>
    <w:rsid w:val="009E5AD9"/>
    <w:rsid w:val="009E630D"/>
    <w:rsid w:val="009F0E75"/>
    <w:rsid w:val="009F2541"/>
    <w:rsid w:val="00A03955"/>
    <w:rsid w:val="00A04201"/>
    <w:rsid w:val="00A2268C"/>
    <w:rsid w:val="00A23614"/>
    <w:rsid w:val="00A36827"/>
    <w:rsid w:val="00A37670"/>
    <w:rsid w:val="00A56520"/>
    <w:rsid w:val="00A67CB6"/>
    <w:rsid w:val="00A74C26"/>
    <w:rsid w:val="00A74EEF"/>
    <w:rsid w:val="00A81CE2"/>
    <w:rsid w:val="00A87264"/>
    <w:rsid w:val="00A97960"/>
    <w:rsid w:val="00AA1138"/>
    <w:rsid w:val="00AA1737"/>
    <w:rsid w:val="00AA211D"/>
    <w:rsid w:val="00AB007B"/>
    <w:rsid w:val="00AC1E7E"/>
    <w:rsid w:val="00AC2130"/>
    <w:rsid w:val="00AF25C0"/>
    <w:rsid w:val="00AF2EC5"/>
    <w:rsid w:val="00AF651F"/>
    <w:rsid w:val="00B03467"/>
    <w:rsid w:val="00B03BBD"/>
    <w:rsid w:val="00B14A93"/>
    <w:rsid w:val="00B153FE"/>
    <w:rsid w:val="00B15BAB"/>
    <w:rsid w:val="00B20D0E"/>
    <w:rsid w:val="00B2403F"/>
    <w:rsid w:val="00B27A89"/>
    <w:rsid w:val="00B3117F"/>
    <w:rsid w:val="00B325B0"/>
    <w:rsid w:val="00B347B0"/>
    <w:rsid w:val="00B36AA9"/>
    <w:rsid w:val="00B56151"/>
    <w:rsid w:val="00B57EF2"/>
    <w:rsid w:val="00B60167"/>
    <w:rsid w:val="00B603B5"/>
    <w:rsid w:val="00B62DCF"/>
    <w:rsid w:val="00B64DEE"/>
    <w:rsid w:val="00B66544"/>
    <w:rsid w:val="00B74319"/>
    <w:rsid w:val="00B7622F"/>
    <w:rsid w:val="00B87685"/>
    <w:rsid w:val="00B87ACA"/>
    <w:rsid w:val="00BA3220"/>
    <w:rsid w:val="00BB1257"/>
    <w:rsid w:val="00BB14B1"/>
    <w:rsid w:val="00BC49D2"/>
    <w:rsid w:val="00BC77B4"/>
    <w:rsid w:val="00BD5DA0"/>
    <w:rsid w:val="00BE35E9"/>
    <w:rsid w:val="00BE5DAE"/>
    <w:rsid w:val="00BE7BC5"/>
    <w:rsid w:val="00BF4F38"/>
    <w:rsid w:val="00BF6007"/>
    <w:rsid w:val="00C03091"/>
    <w:rsid w:val="00C0333C"/>
    <w:rsid w:val="00C12C57"/>
    <w:rsid w:val="00C13F74"/>
    <w:rsid w:val="00C34ECD"/>
    <w:rsid w:val="00C378D7"/>
    <w:rsid w:val="00C4082A"/>
    <w:rsid w:val="00C457DF"/>
    <w:rsid w:val="00C47A6B"/>
    <w:rsid w:val="00C60443"/>
    <w:rsid w:val="00C60F10"/>
    <w:rsid w:val="00C67503"/>
    <w:rsid w:val="00C87D25"/>
    <w:rsid w:val="00C90625"/>
    <w:rsid w:val="00C921E6"/>
    <w:rsid w:val="00C93291"/>
    <w:rsid w:val="00CB1FE9"/>
    <w:rsid w:val="00CD1EE1"/>
    <w:rsid w:val="00CD50C9"/>
    <w:rsid w:val="00CD5E7D"/>
    <w:rsid w:val="00CE00DA"/>
    <w:rsid w:val="00CE2B61"/>
    <w:rsid w:val="00CE44F7"/>
    <w:rsid w:val="00CF7823"/>
    <w:rsid w:val="00D012A5"/>
    <w:rsid w:val="00D027F3"/>
    <w:rsid w:val="00D07FCC"/>
    <w:rsid w:val="00D10326"/>
    <w:rsid w:val="00D22E91"/>
    <w:rsid w:val="00D234B9"/>
    <w:rsid w:val="00D238E9"/>
    <w:rsid w:val="00D24F15"/>
    <w:rsid w:val="00D335E8"/>
    <w:rsid w:val="00D33660"/>
    <w:rsid w:val="00D418A1"/>
    <w:rsid w:val="00D6188D"/>
    <w:rsid w:val="00D86286"/>
    <w:rsid w:val="00D86F21"/>
    <w:rsid w:val="00DB1990"/>
    <w:rsid w:val="00DB21D1"/>
    <w:rsid w:val="00DC449B"/>
    <w:rsid w:val="00DD4A0C"/>
    <w:rsid w:val="00DE5294"/>
    <w:rsid w:val="00E00ACB"/>
    <w:rsid w:val="00E0566F"/>
    <w:rsid w:val="00E05F4E"/>
    <w:rsid w:val="00E10DDD"/>
    <w:rsid w:val="00E10E21"/>
    <w:rsid w:val="00E11BDE"/>
    <w:rsid w:val="00E15216"/>
    <w:rsid w:val="00E159A4"/>
    <w:rsid w:val="00E27B8B"/>
    <w:rsid w:val="00E347EB"/>
    <w:rsid w:val="00E41F35"/>
    <w:rsid w:val="00E43C19"/>
    <w:rsid w:val="00E464C7"/>
    <w:rsid w:val="00E51F25"/>
    <w:rsid w:val="00E54A46"/>
    <w:rsid w:val="00E608AB"/>
    <w:rsid w:val="00E67245"/>
    <w:rsid w:val="00E81040"/>
    <w:rsid w:val="00E9119F"/>
    <w:rsid w:val="00EA6256"/>
    <w:rsid w:val="00EB0378"/>
    <w:rsid w:val="00EB0853"/>
    <w:rsid w:val="00EB08F9"/>
    <w:rsid w:val="00EB14D4"/>
    <w:rsid w:val="00EC09EF"/>
    <w:rsid w:val="00EC31E2"/>
    <w:rsid w:val="00ED1922"/>
    <w:rsid w:val="00EE5CB7"/>
    <w:rsid w:val="00EF13F7"/>
    <w:rsid w:val="00EF1F99"/>
    <w:rsid w:val="00EF421D"/>
    <w:rsid w:val="00EF5AF3"/>
    <w:rsid w:val="00F015D6"/>
    <w:rsid w:val="00F1371A"/>
    <w:rsid w:val="00F16BFC"/>
    <w:rsid w:val="00F22799"/>
    <w:rsid w:val="00F22EA4"/>
    <w:rsid w:val="00F26FA0"/>
    <w:rsid w:val="00F33C9B"/>
    <w:rsid w:val="00F40015"/>
    <w:rsid w:val="00F44D3A"/>
    <w:rsid w:val="00F45CB6"/>
    <w:rsid w:val="00F501F8"/>
    <w:rsid w:val="00F5046E"/>
    <w:rsid w:val="00F55246"/>
    <w:rsid w:val="00F55394"/>
    <w:rsid w:val="00F60809"/>
    <w:rsid w:val="00F60CB7"/>
    <w:rsid w:val="00F70F39"/>
    <w:rsid w:val="00F739AF"/>
    <w:rsid w:val="00F760E5"/>
    <w:rsid w:val="00F84EDE"/>
    <w:rsid w:val="00F920FD"/>
    <w:rsid w:val="00F96BF9"/>
    <w:rsid w:val="00FA29E7"/>
    <w:rsid w:val="00FA6A01"/>
    <w:rsid w:val="00FA6E16"/>
    <w:rsid w:val="00FB3144"/>
    <w:rsid w:val="00FB5754"/>
    <w:rsid w:val="00FB7725"/>
    <w:rsid w:val="00FC38F8"/>
    <w:rsid w:val="00FD39E3"/>
    <w:rsid w:val="00FD41F6"/>
    <w:rsid w:val="00FE52D3"/>
    <w:rsid w:val="00FF46E6"/>
    <w:rsid w:val="00FF5FD1"/>
    <w:rsid w:val="2C75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0A7A"/>
  <w15:docId w15:val="{52A76320-7B69-472D-B777-B9C92E4B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39"/>
    <w:rPr>
      <w:rFonts w:ascii="Times New Roman" w:eastAsiaTheme="minorEastAsia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Pr>
      <w:rFonts w:eastAsiaTheme="minorEastAsia" w:cs="Times New Roman"/>
      <w:lang w:eastAsia="ru-RU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  <w:rPr>
      <w:rFonts w:ascii="Calibri" w:hAnsi="Calibri"/>
    </w:rPr>
  </w:style>
  <w:style w:type="character" w:customStyle="1" w:styleId="ad">
    <w:name w:val="Абзац списка Знак"/>
    <w:link w:val="ac"/>
    <w:uiPriority w:val="34"/>
    <w:qFormat/>
    <w:locked/>
    <w:rPr>
      <w:rFonts w:ascii="Calibri" w:eastAsiaTheme="minorEastAsia" w:hAnsi="Calibri" w:cs="Times New Roman"/>
      <w:lang w:eastAsia="ru-RU"/>
    </w:rPr>
  </w:style>
  <w:style w:type="character" w:customStyle="1" w:styleId="ae">
    <w:name w:val="Основной текст_"/>
    <w:link w:val="2"/>
    <w:locked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e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">
    <w:name w:val="Без интервала Знак"/>
    <w:link w:val="af0"/>
    <w:uiPriority w:val="1"/>
    <w:locked/>
    <w:rPr>
      <w:lang w:val="en-US" w:bidi="en-US"/>
    </w:rPr>
  </w:style>
  <w:style w:type="paragraph" w:styleId="af0">
    <w:name w:val="No Spacing"/>
    <w:basedOn w:val="a"/>
    <w:link w:val="af"/>
    <w:uiPriority w:val="1"/>
    <w:qFormat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f1">
    <w:name w:val="Гипертекстовая ссылка"/>
    <w:basedOn w:val="a0"/>
    <w:uiPriority w:val="99"/>
    <w:rPr>
      <w:rFonts w:cs="Times New Roman"/>
      <w:color w:val="106BBE"/>
    </w:rPr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table" w:customStyle="1" w:styleId="12">
    <w:name w:val="Сетка таблиц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Неразрешенное упоминание1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10">
    <w:name w:val="Заголовок 3 Знак1"/>
    <w:basedOn w:val="a0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ru-RU"/>
    </w:rPr>
  </w:style>
  <w:style w:type="paragraph" w:customStyle="1" w:styleId="7">
    <w:name w:val="Основной текст (7)"/>
    <w:basedOn w:val="a"/>
    <w:qFormat/>
    <w:pPr>
      <w:widowControl w:val="0"/>
      <w:shd w:val="clear" w:color="auto" w:fill="FFFFFF"/>
      <w:spacing w:before="540" w:after="160" w:line="317" w:lineRule="exact"/>
      <w:ind w:hanging="500"/>
    </w:pPr>
    <w:rPr>
      <w:rFonts w:ascii="Times New Roman" w:eastAsia="Times New Roman" w:hAnsi="Times New Roman"/>
      <w:b/>
      <w:bCs/>
      <w:spacing w:val="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41708&amp;dst=100956&amp;field=134&amp;date=21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1708&amp;dst=100777&amp;field=134&amp;date=2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32A7-038E-4E98-A233-B1C686EA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Даваа</cp:lastModifiedBy>
  <cp:revision>6</cp:revision>
  <cp:lastPrinted>2024-07-23T02:54:00Z</cp:lastPrinted>
  <dcterms:created xsi:type="dcterms:W3CDTF">2024-11-28T05:09:00Z</dcterms:created>
  <dcterms:modified xsi:type="dcterms:W3CDTF">2024-11-28T11:19:00Z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639FDF78846941A5870AAFC8ED065D0F_12</vt:lpwstr>
  </property>
</Properties>
</file>